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106687 ΕΞ 2020</w:t>
      </w:r>
    </w:p>
    <w:p>
      <w:pPr>
        <w:pStyle w:val="PreambelText"/>
        <w:spacing w:before="240" w:after="240"/>
        <w:rPr>
          <w:lang w:val="el" w:eastAsia="el"/>
        </w:rPr>
      </w:pPr>
      <w:r>
        <w:rPr>
          <w:b/>
          <w:bCs/>
          <w:lang w:val="el" w:eastAsia="el"/>
        </w:rPr>
        <w:t>Τροποποίηση της υπό στοιχεία 8843 ΕΞ 2020/27.1.2020 απόφασης του Υπουργού Οικονομικών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 (Β’ 130), όπως έχει τροποποιηθεί με τις υπό στοιχεία 31636 ΕΞ 2020/16.3.2020 (Β’ 869) και 35516/ ΕΞ 2020/2.4.2020 (Β’ 1162) όμοιες αποφάσεις και της υπό στοιχεία 18749/ΕΞ 2020/14.2.2020 απόφασης του Υπουργού Οικονομικών «Συμπληρωματική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 (Β’ 532), όπως έχει τροποποιηθεί με την υπό στοιχεία 35516/ΕΞ 2020/2.4.2020 όμοια απόφαση (Β’ 1162).</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41 του ν. 1249/1982 «Διαρρυθμίσεις στην άμεση και έμμεση φορολογία, μισθολογικά θέματα και άλλες διατάξεις» (Α’ 43).</w:t>
      </w:r>
    </w:p>
    <w:p>
      <w:pPr>
        <w:pStyle w:val="PreambelText"/>
        <w:spacing w:before="240" w:after="240"/>
        <w:rPr>
          <w:lang w:val="el" w:eastAsia="el"/>
        </w:rPr>
      </w:pPr>
      <w:r>
        <w:rPr>
          <w:lang w:val="el" w:eastAsia="el"/>
        </w:rPr>
        <w:t>2. Τις διατάξεις της παρ. Γ του άρθρου πρώτου του ν. 4152/2013 (Α’ 107).</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Τις διατάξεις του άρθρου 90 του «Κώδικα της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PreambelText"/>
        <w:spacing w:before="240" w:after="240"/>
        <w:rPr>
          <w:lang w:val="el" w:eastAsia="el"/>
        </w:rPr>
      </w:pPr>
      <w:r>
        <w:rPr>
          <w:lang w:val="el" w:eastAsia="el"/>
        </w:rPr>
        <w:t>6. Τις διατάξεις του π.δ. 80/2016 «Ανάληψη υποχρεώσεων από τους διατάκτες» (Α’ 145).</w:t>
      </w:r>
    </w:p>
    <w:p>
      <w:pPr>
        <w:pStyle w:val="PreambelText"/>
        <w:spacing w:before="240" w:after="240"/>
        <w:rPr>
          <w:lang w:val="el" w:eastAsia="el"/>
        </w:rPr>
      </w:pPr>
      <w:r>
        <w:rPr>
          <w:lang w:val="el" w:eastAsia="el"/>
        </w:rPr>
        <w:t>7. Τις διατάξεις του π.δ. 142/2017 «Οργανισμός Υπουργείου Οικονομικών» (Α’ 181).</w:t>
      </w:r>
    </w:p>
    <w:p>
      <w:pPr>
        <w:pStyle w:val="PreambelText"/>
        <w:spacing w:before="240" w:after="240"/>
        <w:rPr>
          <w:lang w:val="el" w:eastAsia="el"/>
        </w:rPr>
      </w:pPr>
      <w:r>
        <w:rPr>
          <w:lang w:val="el" w:eastAsia="el"/>
        </w:rPr>
        <w:t>8.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Την υπό στοιχεία 1067780/82/Γ0013/9.6.1994 απόφαση του Υφυπουργού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w:t>
      </w:r>
    </w:p>
    <w:p>
      <w:pPr>
        <w:pStyle w:val="PreambelText"/>
        <w:spacing w:before="240" w:after="240"/>
        <w:rPr>
          <w:lang w:val="el" w:eastAsia="el"/>
        </w:rPr>
      </w:pPr>
      <w:r>
        <w:rPr>
          <w:lang w:val="el" w:eastAsia="el"/>
        </w:rPr>
        <w:t>10. Την υπό στοιχεία 1020564/487/00ΤΥ/Δ/27.2.2007 (ΠΟΛ.1034) κοινή απόφαση των Υφυπουργών Οικονομίας και Οικονομικών «Αναπροσαρμογή τιμών του συστήματος αντικειμενικού προσδιορισμού της φορολογητέας αξίας των με οποιαδήποτε αιτία μεταβιβαζομένων ακινήτων, που βρίσκονται σε περιοχές εντός σχεδίου όλων των περιφερειών της χώρας» (Β’ 269).</w:t>
      </w:r>
    </w:p>
    <w:p>
      <w:pPr>
        <w:pStyle w:val="PreambelText"/>
        <w:spacing w:before="240" w:after="240"/>
        <w:rPr>
          <w:lang w:val="el" w:eastAsia="el"/>
        </w:rPr>
      </w:pPr>
      <w:r>
        <w:rPr>
          <w:lang w:val="el" w:eastAsia="el"/>
        </w:rPr>
        <w:t>11. Την υπό στοιχεία 1175023/3752/00ΤΥ/Δ’/ΠΟΛ. 1200/28.12.2010 απόφαση του Υφυπουργού Οικονομικών «Έναρξη ισχύος των διατάξεων των άρθρων 41 και 41α του ν. 1249/1982 και 14 του ν. 1473/1984 και καθορισμός τιμών εκκίνησης και συντελεστών αυξομείωσής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 (Β’ 2038).</w:t>
      </w:r>
    </w:p>
    <w:p>
      <w:pPr>
        <w:pStyle w:val="PreambelText"/>
        <w:spacing w:before="240" w:after="240"/>
        <w:rPr>
          <w:lang w:val="el" w:eastAsia="el"/>
        </w:rPr>
      </w:pPr>
      <w:r>
        <w:rPr>
          <w:lang w:val="el" w:eastAsia="el"/>
        </w:rPr>
        <w:t>12. Την υπό στοιχεία ΠΟΛ: 1130/6.6.2011 απόφαση του Υφυπουργού Οικονομικών «Διορθώσεις σφαλμάτων των πινάκων τιμών της με αριθμ. 1175023/3752/ΟΟΤΥ/ Δ’/28.12.2010 ΠΟΛ.1200 ΦΕΚ 2038/Β’/29.12.2012 απόφασης του Υπ. Οικονομικών» (Β’ 1382).</w:t>
      </w:r>
    </w:p>
    <w:p>
      <w:pPr>
        <w:pStyle w:val="PreambelText"/>
        <w:spacing w:before="240" w:after="240"/>
        <w:rPr>
          <w:lang w:val="el" w:eastAsia="el"/>
        </w:rPr>
      </w:pPr>
      <w:r>
        <w:rPr>
          <w:lang w:val="el" w:eastAsia="el"/>
        </w:rPr>
        <w:t>13. Την υπ’ αρ. 19928/292/2013 απόφαση του Υπουργού Οικονομικών «Θέσπιση Κώδικα Δεοντολογίας Πιστοποιημένων Εκτιμητών» (Β’ 1147).</w:t>
      </w:r>
    </w:p>
    <w:p>
      <w:pPr>
        <w:pStyle w:val="PreambelText"/>
        <w:spacing w:before="240" w:after="240"/>
        <w:rPr>
          <w:lang w:val="el" w:eastAsia="el"/>
        </w:rPr>
      </w:pPr>
      <w:r>
        <w:rPr>
          <w:lang w:val="el" w:eastAsia="el"/>
        </w:rPr>
        <w:t>14. Την υπό στοιχεία ΠΟΛ. 1113/12.6.2018 απόφαση της Υφυπουργού Οικονομικών «Αναπροσαρμογή των τιμών εκκίνησης που προβλέπονται στις παρ. 1 και 2 του άρθρου 1 της υπό στοιχεία 1067780/82/Γ0013/9.6.1994 (Β’ 549) απόφασης του Υπουργού Οικονομικών για τον προσδιορισμό της φορολογητέας αξίας των με οποιαδήποτε αιτία μεταβιβαζομένων ακινήτων, που βρίσκονται σε περιοχές εντός σχεδίου όλης της Χώρας κατά το αντικειμενικό σύστημα» (Β’ 2192).</w:t>
      </w:r>
    </w:p>
    <w:p>
      <w:pPr>
        <w:pStyle w:val="PreambelText"/>
        <w:spacing w:before="240" w:after="240"/>
        <w:rPr>
          <w:lang w:val="el" w:eastAsia="el"/>
        </w:rPr>
      </w:pPr>
      <w:r>
        <w:rPr>
          <w:lang w:val="el" w:eastAsia="el"/>
        </w:rPr>
        <w:t>15. Την υπό στοιχεία 8843 ΕΞ 2020/27.1.2020 απόφαση του Υπουργού Οικονομικών (Β’ 130), όπως έχει τροποποιηθεί με τις υπό στοιχεία 31636 ΕΞ 2020/16.3.2020 (Β’ 869) και 35516/ΕΞ 2020/2.4.2020 (Β’ 1162) υπουργικές αποφάσεις.</w:t>
      </w:r>
    </w:p>
    <w:p>
      <w:pPr>
        <w:pStyle w:val="PreambelText"/>
        <w:spacing w:before="240" w:after="240"/>
        <w:rPr>
          <w:lang w:val="el" w:eastAsia="el"/>
        </w:rPr>
      </w:pPr>
      <w:r>
        <w:rPr>
          <w:lang w:val="el" w:eastAsia="el"/>
        </w:rPr>
        <w:t>16. Την υπό στοιχεία 18749 ΕΞ 2020/14.2.2020 απόφαση του Υπουργού Οικονομικών (Β’ 532), όπως έχει τροποποιηθεί με την υπό στοιχεία 35516/ΕΞ 2020/2.4.2020 υπουργική απόφαση (Β’ 1162).</w:t>
      </w:r>
    </w:p>
    <w:p>
      <w:pPr>
        <w:pStyle w:val="PreambelText"/>
        <w:spacing w:before="240" w:after="240"/>
        <w:rPr>
          <w:lang w:val="el" w:eastAsia="el"/>
        </w:rPr>
      </w:pPr>
      <w:r>
        <w:rPr>
          <w:lang w:val="el" w:eastAsia="el"/>
        </w:rPr>
        <w:t>17. Την υπό στοιχεία 4997 ΕΞ 2020/16.1.2020 (ΑΔΑ: ΩΓ0ΙΗ-Ζ0Ν) απόφαση δέσμευσης πίστωσης, της Γενικής Διεύθυνσης Οικονομικών Υπηρεσιών.</w:t>
      </w:r>
    </w:p>
    <w:p>
      <w:pPr>
        <w:pStyle w:val="PreambelText"/>
        <w:spacing w:before="240" w:after="240"/>
        <w:rPr>
          <w:lang w:val="el" w:eastAsia="el"/>
        </w:rPr>
      </w:pPr>
      <w:r>
        <w:rPr>
          <w:lang w:val="el" w:eastAsia="el"/>
        </w:rPr>
        <w:t>18. Την υπό στοιχεία 2467 ΕΞ 2020/10.1.2020 (ΑΔΑ: 9Δ6ΡΗ-89Β)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19. Το από 22.1.2020 πρακτικό που συντάχθηκε αυθημερόν μετά την ολοκλήρωση της δημόσιας κλήρωσης που διεξήχθη σύμφωνα με την ανωτέρω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20. Την υπό στοιχεία 15452 ΕΞ 2020/7.2.2020 (ΑΔΑ: 6ΨΒΚΗ-3Ω6)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21. Το από 12.2.2020 πρακτικό που συντάχθηκε αυθημερόν μετά την ολοκλήρωση της δημόσιας κλήρωσης που διεξήχθη σύμφωνα με την υπό στοιχεία 15452 ΕΞ 2020/7.2.2020 (ΑΔΑ:6ΨΒΚΗ-3Ω6)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22. Τις εξαιρετικά επείγουσες και απρόβλεπτες συνθήκες, καθώς και την ανάγκη για την αντιμετώπιση των αρνητικών συνεπειών, λόγω της εμφάνισης του κορωνοϊού COVID-19, τον περιορισμό της διάδοσής του και τη λήψη συναφών και αναγκαίων μέτρων για την οικονομία της Χώρας.</w:t>
      </w:r>
    </w:p>
    <w:p>
      <w:pPr>
        <w:pStyle w:val="PreambelText"/>
        <w:spacing w:before="240" w:after="240"/>
        <w:rPr>
          <w:lang w:val="el" w:eastAsia="el"/>
        </w:rPr>
      </w:pPr>
      <w:r>
        <w:rPr>
          <w:lang w:val="el" w:eastAsia="el"/>
        </w:rPr>
        <w:t>23. Την υπό στοιχεία 104904 ΕΞ 2020/21.9.2020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24. Το γεγονός ότι από την παρούσα απόφαση δεν προκαλείται δαπάνη σε βάρος του κρατικού προϋπολογισμού πέραν αυτής που έχει ήδη προβλεφθεί με την υπό στοιχεία 2467ΕΞ2020/10.1.2020 (ΑΔΑ:9Δ6ΡΗ-89Β) Δημόσια Πρόσκληση Εκδήλωσης Ενδιαφέροντος του Γενικού Γραμματέα Οικονομικής Πολιτικής και για την οποία έχει εκδοθεί η ανωτέρω απόφαση δέσμευσης πίστωσης, αποφασίζει:</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Την άρση αναστολής παράδοσης του έργου των εκτιμητών και της δυνατότητας ηλεκτρονικής καταχώρισης της τιμής εκκίνησης και της αξίας οικοπέδου στη βάση δεδομένων την οποία διαχειρίζεται η Γενική Γραμματεία Πληροφοριακών Συστημάτων Δημόσιας Διοίκησης του Υπουργείου Ψηφιακής Διακυβέρνησης, η οποία είχε τεθεί σε ισχύ από 3.4.2020, δυνάμει του πρώτου και δεύτερου εδαφίου της παρ. 1 του άρθρου 6 της υπό στοιχεία 8843 ΕΞ 2020/27.1.2020 υπουργικής απόφασης.</w:t>
      </w:r>
    </w:p>
    <w:p>
      <w:pPr>
        <w:pStyle w:val="MainText"/>
        <w:spacing w:before="120" w:after="0"/>
        <w:rPr>
          <w:lang w:val="el" w:eastAsia="el"/>
        </w:rPr>
      </w:pPr>
      <w:r>
        <w:rPr>
          <w:b/>
          <w:bCs/>
          <w:lang w:val="el" w:eastAsia="el"/>
        </w:rPr>
        <w:t>2.</w:t>
      </w:r>
      <w:r>
        <w:rPr>
          <w:lang w:val="el" w:eastAsia="el"/>
        </w:rPr>
        <w:t xml:space="preserve"> Το τρίτο εδάφιο της παρ. 1 του άρθρου 6 της υπό στοιχεία 8843 ΕΞ 2020/27.1.2020 υπουργικής απόφασης αντικαθίσταται ως εξής:</w:t>
      </w:r>
    </w:p>
    <w:p>
      <w:pPr>
        <w:spacing w:before="240" w:after="240"/>
        <w:rPr>
          <w:lang w:val="el" w:eastAsia="el"/>
        </w:rPr>
      </w:pPr>
      <w:r>
        <w:rPr>
          <w:lang w:val="el" w:eastAsia="el"/>
        </w:rPr>
        <w:t>«Το έργο των εκτιμητών ολοκληρώνεται το αργότερο έως τις 5 Οκτωβρίου 2020 και ώρα 23:59.».</w:t>
      </w:r>
    </w:p>
    <w:p>
      <w:pPr>
        <w:pStyle w:val="MainText"/>
        <w:spacing w:before="120" w:after="0"/>
        <w:rPr>
          <w:lang w:val="el" w:eastAsia="el"/>
        </w:rPr>
      </w:pPr>
      <w:r>
        <w:rPr>
          <w:b/>
          <w:bCs/>
          <w:lang w:val="el" w:eastAsia="el"/>
        </w:rPr>
        <w:t>3.</w:t>
      </w:r>
      <w:r>
        <w:rPr>
          <w:lang w:val="el" w:eastAsia="el"/>
        </w:rPr>
        <w:t xml:space="preserve"> Στην παρ. 4 του άρθρου 6 της υπό στοιχεία 8843 ΕΞ 2020/27.1.2020 υπουργικής απόφασης προστίθεται νέο εδάφιο ως εξής:</w:t>
      </w:r>
    </w:p>
    <w:p>
      <w:pPr>
        <w:spacing w:before="240" w:after="240"/>
        <w:rPr>
          <w:lang w:val="el" w:eastAsia="el"/>
        </w:rPr>
      </w:pPr>
      <w:r>
        <w:rPr>
          <w:lang w:val="el" w:eastAsia="el"/>
        </w:rPr>
        <w:t>«Οι εκτιμητές, που έχουν οριστικοποιήσει τις εισηγήσεις τους, δύνανται να διορθώσουν τυχόν σφάλματα στην τεχνική έκθεση, ιδίως την υπογραφή και σφραγίδα με καταχωρημένο τον αριθμό πιστοποίησης, προκειμένου το περιεχόμενο της τεχνικής έκθεσης να είναι συμβατό με τα δεδομένα που καταχωρήθηκαν στην ηλεκτρονική πλατφόρμα. Οι ήδη υποβληθείσες, ως οριστικές, εισηγήσεις για την Τιμή Ζώνης και την αξία οικοπέδου δεν δύνανται να τροποποιηθούν.».</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Την άρση αναστολής παράδοσης του έργου των εκτιμητών και της δυνατότητας ηλεκτρονικής καταχώρισης της τιμής εκκίνησης και της αξίας οικοπέδου στη βάση δεδομένων την οποία διαχειρίζεται η Γενική Γραμματεία Πληροφοριακών Συστημάτων Δημόσιας Διοίκησης του Υπουργείου Ψηφιακής Διακυβέρνησης, η οποία είχε τεθεί σε ισχύ από 3.4.2020, δυνάμει του πρώτου και δεύτερου εδαφίου της παρ. 1 του άρθρου 6 της υπό στοιχεία 18749 ΕΞ 2020/14.2.2020 υπουργικής απόφασης.</w:t>
      </w:r>
    </w:p>
    <w:p>
      <w:pPr>
        <w:pStyle w:val="MainText"/>
        <w:spacing w:before="120" w:after="0"/>
        <w:rPr>
          <w:lang w:val="el" w:eastAsia="el"/>
        </w:rPr>
      </w:pPr>
      <w:r>
        <w:rPr>
          <w:b/>
          <w:bCs/>
          <w:lang w:val="el" w:eastAsia="el"/>
        </w:rPr>
        <w:t>2.</w:t>
      </w:r>
      <w:r>
        <w:rPr>
          <w:lang w:val="el" w:eastAsia="el"/>
        </w:rPr>
        <w:t xml:space="preserve"> Το τρίτο εδάφιο της παρ. 1 του άρθρου 6 της υπό στοιχεία 18749 ΕΞ 2020/14.2.2020 υπουργικής απόφασης αντικαθίσταται ως εξής:</w:t>
      </w:r>
    </w:p>
    <w:p>
      <w:pPr>
        <w:spacing w:before="240" w:after="240"/>
        <w:rPr>
          <w:lang w:val="el" w:eastAsia="el"/>
        </w:rPr>
      </w:pPr>
      <w:r>
        <w:rPr>
          <w:lang w:val="el" w:eastAsia="el"/>
        </w:rPr>
        <w:t>«Το έργο των εκτιμητών ολοκληρώνεται το αργότερο έως τις 5 Οκτωβρίου 2020 και ώρα 23:59.».</w:t>
      </w:r>
    </w:p>
    <w:p>
      <w:pPr>
        <w:pStyle w:val="MainText"/>
        <w:spacing w:before="120" w:after="0"/>
        <w:rPr>
          <w:lang w:val="el" w:eastAsia="el"/>
        </w:rPr>
      </w:pPr>
      <w:r>
        <w:rPr>
          <w:b/>
          <w:bCs/>
          <w:lang w:val="el" w:eastAsia="el"/>
        </w:rPr>
        <w:t>3.</w:t>
      </w:r>
      <w:r>
        <w:rPr>
          <w:lang w:val="el" w:eastAsia="el"/>
        </w:rPr>
        <w:t xml:space="preserve"> Στην παρ. 4 του άρθρου 6 της υπό στοιχεία 18749 ΕΞ 2020/14.2.2020 υπουργικής απόφασης προστίθεται νέο εδάφιο, ως εξής:</w:t>
      </w:r>
    </w:p>
    <w:p>
      <w:pPr>
        <w:spacing w:before="240" w:after="240"/>
        <w:rPr>
          <w:lang w:val="el" w:eastAsia="el"/>
        </w:rPr>
      </w:pPr>
      <w:r>
        <w:rPr>
          <w:lang w:val="el" w:eastAsia="el"/>
        </w:rPr>
        <w:t>«Οι εκτιμητές, που έχουν οριστικοποιήσει τις εισηγήσεις τους, δύνανται να διορθώσουν τυχόν σφάλματα στην τεχνική έκθεση, ιδίως την υπογραφή και σφραγίδα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