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131451/ΓΔ4</w:t>
      </w:r>
    </w:p>
    <w:p>
      <w:pPr>
        <w:spacing w:before="240" w:after="240"/>
        <w:rPr>
          <w:lang w:val="el" w:eastAsia="el"/>
        </w:rPr>
      </w:pPr>
      <w:r>
        <w:rPr>
          <w:b/>
          <w:bCs/>
          <w:lang w:val="el" w:eastAsia="el"/>
        </w:rPr>
        <w:t>Τροποποίηση της υπό στοιχεία 120126/ΓΔ4/ 12.09.2020 κοινής απόφασης της Υπουργού και της Υφυπουργού Παιδείας και Θρησκευμάτων με θέμα: «Σύγχρονη εξ αποστάσεως εκπαίδευση για το σχολικό έτος 2020-2021» (Β’ 3882).</w:t>
      </w:r>
    </w:p>
    <w:p>
      <w:pPr>
        <w:spacing w:before="240" w:after="240"/>
        <w:rPr>
          <w:lang w:val="el" w:eastAsia="el"/>
        </w:rPr>
      </w:pPr>
      <w:r>
        <w:rPr>
          <w:b/>
          <w:bCs/>
          <w:lang w:val="el" w:eastAsia="el"/>
        </w:rPr>
        <w:t>Η ΥΠΟΥΡΓΟΣ ΚΑΙ Η ΥΦΥΠΟΥΡΓΟΣ ΠΑΙΔΕΙΑΣ ΚΑΙ ΘΡΗΣΚΕΥΜΑΤΩΝ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63 του ν. 4686/2020 «Βελτίωση της μεταναστευτικής νομοθεσίας, τροποποίηση διατάξεων των ν. 4636/2019 (Α’ 169), 4375/2016 (Α’ 51), 4251/2014 (Α’ 80) και άλλες διατάξεις» (Α’ 96), όπως τροποποιήθηκε με το άρθρο 17ο της από 10.08.2020 ΠΝΠ 10 (Α’ 157),</w:t>
      </w:r>
    </w:p>
    <w:p>
      <w:pPr>
        <w:pStyle w:val="StructureList1"/>
        <w:spacing w:before="120" w:after="0"/>
        <w:rPr>
          <w:lang w:val="el" w:eastAsia="el"/>
        </w:rPr>
      </w:pPr>
      <w:r>
        <w:rPr>
          <w:lang w:val="el" w:eastAsia="el"/>
        </w:rPr>
        <w:t>β)</w:t>
      </w:r>
      <w:r>
        <w:rPr>
          <w:lang w:val="en" w:eastAsia="en"/>
        </w:rPr>
        <w:tab/>
      </w:r>
      <w:r>
        <w:rPr>
          <w:lang w:val="el" w:eastAsia="el"/>
        </w:rPr>
        <w:t>του άρθρου 16 του Συντάγματος για το δικαίωμα στην εκπαίδευση,</w:t>
      </w:r>
    </w:p>
    <w:p>
      <w:pPr>
        <w:pStyle w:val="StructureList1"/>
        <w:spacing w:before="120" w:after="0"/>
        <w:rPr>
          <w:lang w:val="el" w:eastAsia="el"/>
        </w:rPr>
      </w:pPr>
      <w:r>
        <w:rPr>
          <w:lang w:val="el" w:eastAsia="el"/>
        </w:rPr>
        <w:t>γ)</w:t>
      </w:r>
      <w:r>
        <w:rPr>
          <w:lang w:val="en" w:eastAsia="en"/>
        </w:rPr>
        <w:tab/>
      </w:r>
      <w:r>
        <w:rPr>
          <w:lang w:val="el" w:eastAsia="el"/>
        </w:rPr>
        <w:t>του άρθρου 21 παρ. 3 του Συντάγματος περί προστασίας της υγείας,</w:t>
      </w:r>
    </w:p>
    <w:p>
      <w:pPr>
        <w:pStyle w:val="StructureList1"/>
        <w:spacing w:before="120" w:after="0"/>
        <w:rPr>
          <w:lang w:val="el" w:eastAsia="el"/>
        </w:rPr>
      </w:pPr>
      <w:r>
        <w:rPr>
          <w:lang w:val="el" w:eastAsia="el"/>
        </w:rPr>
        <w:t>δ)</w:t>
      </w:r>
      <w:r>
        <w:rPr>
          <w:lang w:val="en" w:eastAsia="en"/>
        </w:rPr>
        <w:tab/>
      </w:r>
      <w:r>
        <w:rPr>
          <w:lang w:val="el" w:eastAsia="el"/>
        </w:rPr>
        <w:t>του άρθρου 9Α του Συντάγματος περί προστασίας δεδομένων προσωπικού χαρακτήρα,</w:t>
      </w:r>
    </w:p>
    <w:p>
      <w:pPr>
        <w:pStyle w:val="StructureList1"/>
        <w:spacing w:before="120" w:after="0"/>
        <w:rPr>
          <w:lang w:val="el" w:eastAsia="el"/>
        </w:rPr>
      </w:pPr>
      <w:r>
        <w:rPr>
          <w:lang w:val="el" w:eastAsia="el"/>
        </w:rPr>
        <w:t>ε)</w:t>
      </w:r>
      <w:r>
        <w:rPr>
          <w:lang w:val="en" w:eastAsia="en"/>
        </w:rPr>
        <w:tab/>
      </w:r>
      <w:r>
        <w:rPr>
          <w:lang w:val="el" w:eastAsia="el"/>
        </w:rPr>
        <w:t>του ν. 4485/2017 «Οργάνωση και λειτουργία της ανώτατης εκπαίδευσης, ρυθμίσεις, για την έρευνα και άλλες διατάξεις» (Α’ 114).</w:t>
      </w:r>
    </w:p>
    <w:p>
      <w:pPr>
        <w:spacing w:before="240" w:after="240"/>
        <w:rPr>
          <w:lang w:val="el" w:eastAsia="el"/>
        </w:rPr>
      </w:pPr>
      <w:r>
        <w:rPr>
          <w:lang w:val="el" w:eastAsia="el"/>
        </w:rPr>
        <w:t>2. Τον Κανονισμό (ΕΕ) 2016/679 του Ευρωπαϊκού Κοινοβουλίου και του Συμβουλίου της 27ης Απριλίου 2016 (Γενικός Κανονισμός για την Προστασία Δεδομένων, «Γ.Κ.Π.Δ.») και τον ν. 4624/2019 (Α’ 137).</w:t>
      </w:r>
    </w:p>
    <w:p>
      <w:pPr>
        <w:spacing w:before="240" w:after="240"/>
        <w:rPr>
          <w:lang w:val="el" w:eastAsia="el"/>
        </w:rPr>
      </w:pPr>
      <w:r>
        <w:rPr>
          <w:lang w:val="el" w:eastAsia="el"/>
        </w:rPr>
        <w:t>3. Τις διατάξεις των άρθρων 23 και 32 του ν. 3966/2011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 (Α’ 118).</w:t>
      </w:r>
    </w:p>
    <w:p>
      <w:pPr>
        <w:spacing w:before="240" w:after="240"/>
        <w:rPr>
          <w:lang w:val="el" w:eastAsia="el"/>
        </w:rPr>
      </w:pPr>
      <w:r>
        <w:rPr>
          <w:lang w:val="el" w:eastAsia="el"/>
        </w:rPr>
        <w:t>4. Το π.δ. 18/2018 «Οργανισμός Υπουργείου Παιδείας, Έρευνας και Θρησκευμάτων» (Α’ 31), όπως ισχύει.</w:t>
      </w:r>
    </w:p>
    <w:p>
      <w:pPr>
        <w:spacing w:before="240" w:after="240"/>
        <w:rPr>
          <w:lang w:val="el" w:eastAsia="el"/>
        </w:rPr>
      </w:pPr>
      <w:r>
        <w:rPr>
          <w:lang w:val="el" w:eastAsia="el"/>
        </w:rPr>
        <w:t>5. Τις διατάξεις των άρθρων 4, 5, 6, και 8 του ν. 1566/1985 «Δομή και λειτουργία της πρωτοβάθμιας και δευτεροβάθμιας εκπαίδευσης και άλλες διατάξεις» (Α’ 167).</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9. Την υπό στοιχεία 7922/Υ1/05.08.2020 απόφαση του Πρωθυπουργού και της Υπουργού Παιδείας και Θρησκευμάτων με θέμα: «Ανάθεση αρμοδιοτήτων στην Υφυπουργό Παιδείας και Θρησκευμάτων, Σοφία Ζαχαράκη» (Β’ 3298).</w:t>
      </w:r>
    </w:p>
    <w:p>
      <w:pPr>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11. Την υπό στοιχεία Δ1α/ΓΠ.οικ.55339/20.8.9.2020 κοινή απόφαση των Υπουργών Ανάπτυξης, Επενδύσεων, Παιδείας και Θρησκευμάτων, Υγείας, Εσωτερικών, Υποδομών και Μεταφορών, «Λειτουργία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τάξης Μαθητείας ΕΠΑΛ, Κολλεγίων, Κέντρα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2020 2021 και μέτρα για την αποφυγή διάδοσης του κορωνοϊού COVID-19 κατά τη λειτουργία τους.» (Β’ 3780).</w:t>
      </w:r>
    </w:p>
    <w:p>
      <w:pPr>
        <w:spacing w:before="240" w:after="240"/>
        <w:rPr>
          <w:lang w:val="el" w:eastAsia="el"/>
        </w:rPr>
      </w:pPr>
      <w:r>
        <w:rPr>
          <w:lang w:val="el" w:eastAsia="el"/>
        </w:rPr>
        <w:t>12. Την από 15.05.2020 εκτίμηση αντικτύπου σχετικά με την Προστασία Δεδομένων (Ε.Α.Π.Δ.) κατ’ άρθρο 35 παρ. 1 του Γ.Κ.Π.Δ.</w:t>
      </w:r>
    </w:p>
    <w:p>
      <w:pPr>
        <w:spacing w:before="240" w:after="240"/>
        <w:rPr>
          <w:lang w:val="el" w:eastAsia="el"/>
        </w:rPr>
      </w:pPr>
      <w:r>
        <w:rPr>
          <w:lang w:val="el" w:eastAsia="el"/>
        </w:rPr>
        <w:t>13. Το υπ’ αρ. 44/10.09.2020 απόσπασμα Πρακτικού του Δ.Σ. του Ι.Ε.Π με θέμα ημερήσιας διάταξης: «Γνωμοδότηση σχετικά με θέματα σύγχρονης εξ αποστάσεως εκπαίδευσης».</w:t>
      </w:r>
    </w:p>
    <w:p>
      <w:pPr>
        <w:spacing w:before="240" w:after="240"/>
        <w:rPr>
          <w:lang w:val="el" w:eastAsia="el"/>
        </w:rPr>
      </w:pPr>
      <w:r>
        <w:rPr>
          <w:lang w:val="el" w:eastAsia="el"/>
        </w:rPr>
        <w:t>14. Την υπό στοιχεία 120126/ΓΔ4/12.09.2020 κοινή απόφαση της Υπουργού και της Υφυπουργού Παιδείας και Θρησκευμάτων με θέμα: «Σύγχρονη εξ αποστάσεως εκπαίδευση για το σχολικό έτος 2020-2021» (Β’ 3882).</w:t>
      </w:r>
    </w:p>
    <w:p>
      <w:pPr>
        <w:spacing w:before="240" w:after="240"/>
        <w:rPr>
          <w:lang w:val="el" w:eastAsia="el"/>
        </w:rPr>
      </w:pPr>
      <w:r>
        <w:rPr>
          <w:lang w:val="el" w:eastAsia="el"/>
        </w:rPr>
        <w:t>15. Το γεγονός ότι από την παρούσα απόφαση δεν προκαλείται δαπάνη εις βάρος του κρατικού προϋπολογισμού του Υ.ΠΑΙ.Θ. για τις δαπάνες που καλύπτονται από αυτόν, σύμφωνα με την υπό στοιχεία Φ.1/Γ/500/131450/ Β1/30.09.2020 εισήγηση του άρθρου 24 του ν. 4270/2014 (Α’ 143), όπως αντικαταστάθηκε με το άρθρο 10 παρ. 6 του ν. 4337/2015 (Α’ 129) της Γενικής Διεύθυνσης Οικονομικών Υπηρεσιών του Υπουργείου Παιδείας και Θρησκευμάτων, αποφασίζουμε:</w:t>
      </w:r>
    </w:p>
    <w:p>
      <w:pPr>
        <w:spacing w:before="240" w:after="240"/>
        <w:rPr>
          <w:lang w:val="el" w:eastAsia="el"/>
        </w:rPr>
      </w:pPr>
      <w:r>
        <w:rPr>
          <w:lang w:val="el" w:eastAsia="el"/>
        </w:rPr>
        <w:t>Τροποποιούμε την υπό στοιχεία 120126/ΓΔ4/12.09.2020 κοινή απόφαση της Υπουργού και της Υφυπουργού Παιδείας και Θρησκευμάτων με θέμα: «Σύγχρονη εξ αποστάσεως εκπαίδευση για το σχολικό έτος 2020-2021» (Β’ 3882) ως εξής:</w:t>
      </w:r>
    </w:p>
    <w:p>
      <w:pPr>
        <w:spacing w:before="240" w:after="240"/>
        <w:rPr>
          <w:lang w:val="el" w:eastAsia="el"/>
        </w:rPr>
      </w:pPr>
      <w:r>
        <w:rPr>
          <w:lang w:val="el" w:eastAsia="el"/>
        </w:rPr>
        <w:t>1. Το «Άρθρο μόνο» αναριθμείται σε «Άρθρο 1».</w:t>
      </w:r>
    </w:p>
    <w:p>
      <w:pPr>
        <w:spacing w:before="240" w:after="240"/>
        <w:rPr>
          <w:lang w:val="el" w:eastAsia="el"/>
        </w:rPr>
      </w:pPr>
      <w:r>
        <w:rPr>
          <w:lang w:val="el" w:eastAsia="el"/>
        </w:rPr>
        <w:t>2. Προστίθενται άρθρο 2 και άρθρο 3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Σε περίπτωση έκτακτου ή απρόβλεπτου γεγονότος, το οποίο καθιστά αδύνατη ή ιδιαιτέρως δυσχερή τη διεξαγωγή της εκπαιδευτικής διαδικασίας σε τμήμα/τμήματα σχολικής μονάδας ή σε ολόκληρη σχολική μονάδα, όπως, ενδεικτικά, η παρεμπόδιση από οποιοδήποτε φυσικό πρόσωπο της πρόσβασης των μαθητών/τριών και/ή εκπαιδευτικών στους χώρους της σχολικής μονάδας, οι σχολικές μονάδες πρωτοβάθμιας και δευτεροβάθμιας εκπαίδευσης υποχρεούνται να παρέχουν σύγχρονη εξ αποστάσεως εκπαίδευση, όπου τόσο οι μαθητές/τριες όσο και οι εκπαιδευτικοί συμμετέχουν αποκλειστικά εξ αποστάσεως στην εκπαιδευτική διαδικασία. Η εξ αποστάσεως εκπαίδευση είναι υποχρεωτική τόσο για τους εκπαιδευτικούς όσο και για τους/τις μαθητές/τριες. Το πρόγραμμα της σύγχρονης εξ αποστάσεως εκπαίδευσης καθορίζεται από τον/τη Διευθυντή/τρια της σχολικής μονάδας σε συνεργασία με τον οικείο Σύλλογο Διδασκόντων, με ανάλογη τήρηση των εκάστοτε ισχυουσών οδηγιών του Υπουργείου Παιδείας και Θρησκευμάτων και κοινοποιείται στον/την οικείο/α Διευθυντή/τρια Εκπαίδευσης. Ο/Η Διευθυντής/τρια της σχολικής μονάδας, σε συνεργασία με τον Σύλλογο Διδασκόντων/ ουσών, οφείλει να διασφαλίσει ότι θα παρέχεται σύγχρονη εξ αποστάσεως διδασκαλία στους/στις μαθητές/ τριες. Η συνεδρίαση του Συλλόγου Διδασκόντων/ουσών πραγματοποιείται με ευθύνη του/της Διευθυντή/τριας σχολικής μονάδας, με τηλεδιάσκεψη ή με κάθε άλλο πρόσφορο μέσο. Κατά τα λοιπά, ισχύουν αναλόγως οι διατάξεις του άρθρου 1 της παρούσας, καθώς και οι οδηγίες του Υπουργείου Παιδείας και Θρησκευμάτων για την εξ αποστάσεως εκπαίδευση, οι οποίες έχουν σταλεί στις σχολικές μονάδες.</w:t>
      </w:r>
    </w:p>
    <w:p>
      <w:pPr>
        <w:spacing w:before="240" w:after="240"/>
        <w:rPr>
          <w:lang w:val="el" w:eastAsia="el"/>
        </w:rPr>
      </w:pPr>
      <w:r>
        <w:rPr>
          <w:lang w:val="el" w:eastAsia="el"/>
        </w:rPr>
        <w:t>2. Μαθητές/τριες, οι οποίοι/ες με τις πράξεις τους καθιστούν αδύνατη ή ιδιαιτέρως δυσχερή τη διεξαγωγή της εκπαιδευτικής διαδικασίας σε τμήμα/τμήματα σχολικής μονάδας ή σε ολόκληρη τη σχολική μονάδα, δεν επιτρέπεται να συμμετέχουν στη σύγχρονη εξ αποστάσεως εκπαίδευση και λαμβάνουν απουσία για όσες διδακτικές ώρες προβλέπει το ωρολόγιο πρόγραμμα της ημέρας.</w:t>
      </w:r>
    </w:p>
    <w:p>
      <w:pPr>
        <w:spacing w:before="240" w:after="240"/>
        <w:rPr>
          <w:lang w:val="el" w:eastAsia="el"/>
        </w:rPr>
      </w:pPr>
      <w:r>
        <w:rPr>
          <w:lang w:val="el" w:eastAsia="el"/>
        </w:rPr>
        <w:t>Άρθρο 3</w:t>
      </w:r>
    </w:p>
    <w:p>
      <w:pPr>
        <w:spacing w:before="240" w:after="240"/>
        <w:rPr>
          <w:lang w:val="el" w:eastAsia="el"/>
        </w:rPr>
      </w:pPr>
      <w:r>
        <w:rPr>
          <w:lang w:val="el" w:eastAsia="el"/>
        </w:rPr>
        <w:t>1. Η απουσία μαθητή/τριας από κάθε διδακτική ώρα σύγχρονης εξ αποστάσεως εκπαίδευσης καταγράφεται από τον εκπαιδευτικό κατά παρέκκλιση του άρθρου 27 της υπό στοιχεία 79942/ΓΔ4/21.05.2019 (Β’ 2005) κοινής απόφασης του Υπουργού και της Υφυπουργού Παιδείας, Έρευνας και Θρησκευμάτων σε Ηλεκτρονικό Ημερήσιο Δελτίο Φοίτησης, σύμφωνα με το υπόδειγμα του παραρτήματος της παρούσας, προσμετράται στο γενικό σύνολο των απουσιών που θα πραγματοποιήσει ο μαθητής/ τρια κατά τη διάρκεια του διδακτικού έτους και λαμβάνεται υπόψη για τον χαρακτηρισμό της φοίτησής του/της.</w:t>
      </w:r>
    </w:p>
    <w:p>
      <w:pPr>
        <w:spacing w:before="240" w:after="240"/>
        <w:rPr>
          <w:lang w:val="el" w:eastAsia="el"/>
        </w:rPr>
      </w:pPr>
      <w:r>
        <w:rPr>
          <w:lang w:val="el" w:eastAsia="el"/>
        </w:rPr>
        <w:t>2. Η συμπλήρωση και φύλαξη του Ηλεκτρονικού Ημερήσιου Δελτίου Φοίτησης είναι υποχρέωση του εκπαιδευτικού.</w:t>
      </w:r>
    </w:p>
    <w:p>
      <w:pPr>
        <w:spacing w:before="240" w:after="240"/>
        <w:rPr>
          <w:lang w:val="el" w:eastAsia="el"/>
        </w:rPr>
      </w:pPr>
      <w:r>
        <w:rPr>
          <w:lang w:val="el" w:eastAsia="el"/>
        </w:rPr>
        <w:t>3. Για τον έλεγχο των απουσιών των μαθητών/τριών τηρείται Βιβλίο Φοίτησης (απουσιολόγιο), στο οποίο καταχωρίζεται αριθμητικά το άθροισμα των απουσιών της ημέρας κάθε μαθητή/τριας που απουσίασε, όπως αυτές έχουν καταγραφεί στο Ημερήσιο Δελτίο Φοίτησης. Η τήρηση του Βιβλίου Φοίτησης (απουσιολογίου) ανατίθεται σε καθηγητή/τρια που ορίζεται από τον Σύλλογο Διδασκόντων/ουσών, ο/η οποίος/α το τηρεί ηλεκτρονικά.</w:t>
      </w:r>
    </w:p>
    <w:p>
      <w:pPr>
        <w:spacing w:before="240" w:after="240"/>
        <w:rPr>
          <w:lang w:val="el" w:eastAsia="el"/>
        </w:rPr>
      </w:pPr>
      <w:r>
        <w:rPr>
          <w:lang w:val="el" w:eastAsia="el"/>
        </w:rPr>
        <w:t>4. Κάθε εκπαιδευτικός υποχρεούται να καταγράφει με κάθε πρόσφορο τρόπο τους τίτλους της ενότητας που δίδαξε καθημερινά.</w:t>
      </w:r>
    </w:p>
    <w:p>
      <w:pPr>
        <w:spacing w:before="240" w:after="240"/>
        <w:rPr>
          <w:lang w:val="el" w:eastAsia="el"/>
        </w:rPr>
      </w:pPr>
      <w:r>
        <w:rPr>
          <w:b/>
          <w:bCs/>
          <w:lang w:val="el" w:eastAsia="el"/>
        </w:rPr>
        <w:t>ΔΕΛΤΙΟ ΚΑΤΑΓΡΑΦΗΣ ΑΠΟΥΣΙΩΝ ΕΞ ΑΠΟΣΤΑΣΕΩΣ ΕΚΠΑΙΔΕΥΣΗΣ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4"/>
        <w:gridCol w:w="628"/>
        <w:gridCol w:w="628"/>
        <w:gridCol w:w="628"/>
        <w:gridCol w:w="628"/>
        <w:gridCol w:w="628"/>
        <w:gridCol w:w="628"/>
        <w:gridCol w:w="6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ΠΕΡ/ΚΗ 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Δ/ΝΣΗ Δ.Ε.:</w:t>
            </w:r>
          </w:p>
          <w:p>
            <w:pPr>
              <w:spacing w:before="240" w:after="240"/>
              <w:rPr>
                <w:b w:val="0"/>
                <w:bCs w:val="0"/>
                <w:i w:val="0"/>
                <w:iCs w:val="0"/>
                <w:smallCaps w:val="0"/>
                <w:color w:val="000000"/>
                <w:lang w:val="el" w:eastAsia="el"/>
              </w:rPr>
            </w:pPr>
            <w:r>
              <w:rPr>
                <w:b/>
                <w:bCs/>
                <w:i w:val="0"/>
                <w:iCs w:val="0"/>
                <w:smallCaps w:val="0"/>
                <w:color w:val="000000"/>
                <w:lang w:val="el" w:eastAsia="el"/>
              </w:rPr>
              <w:t>ΣΧΟΛΙΚΗ ΜΟΝΑΔΑ:</w:t>
            </w:r>
          </w:p>
          <w:p>
            <w:pPr>
              <w:spacing w:before="240" w:after="240"/>
              <w:rPr>
                <w:b w:val="0"/>
                <w:bCs w:val="0"/>
                <w:i w:val="0"/>
                <w:iCs w:val="0"/>
                <w:smallCaps w:val="0"/>
                <w:color w:val="000000"/>
                <w:lang w:val="el" w:eastAsia="el"/>
              </w:rPr>
            </w:pPr>
            <w:r>
              <w:rPr>
                <w:b/>
                <w:bCs/>
                <w:i w:val="0"/>
                <w:iCs w:val="0"/>
                <w:smallCaps w:val="0"/>
                <w:color w:val="000000"/>
                <w:lang w:val="el" w:eastAsia="el"/>
              </w:rPr>
              <w:t>ΜΑΘΗΜΑ:</w:t>
            </w:r>
          </w:p>
          <w:p>
            <w:pPr>
              <w:spacing w:before="240"/>
              <w:rPr>
                <w:b w:val="0"/>
                <w:bCs w:val="0"/>
                <w:i w:val="0"/>
                <w:iCs w:val="0"/>
                <w:smallCaps w:val="0"/>
                <w:color w:val="000000"/>
                <w:lang w:val="el" w:eastAsia="el"/>
              </w:rPr>
            </w:pPr>
            <w:r>
              <w:rPr>
                <w:b/>
                <w:bCs/>
                <w:i w:val="0"/>
                <w:iCs w:val="0"/>
                <w:smallCaps w:val="0"/>
                <w:color w:val="000000"/>
                <w:lang w:val="el" w:eastAsia="el"/>
              </w:rPr>
              <w:t>ΗΜΕΡΟΜΗΝΙΑ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ΜΑΘΗΤΗ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7η</w:t>
            </w:r>
          </w:p>
        </w:tc>
      </w:tr>
    </w:tbl>
    <w:p>
      <w:pPr>
        <w:spacing w:before="240" w:after="240"/>
        <w:rPr>
          <w:lang w:val="el" w:eastAsia="el"/>
        </w:rPr>
      </w:pPr>
      <w:r>
        <w:rPr>
          <w:lang w:val="el" w:eastAsia="el"/>
        </w:rPr>
        <w:t>0/Η ΚΑΘΗΓΗΤΗΣ/ΤΡΙΑ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30 Σεπτεμβρίου 2020</w:t>
      </w:r>
    </w:p>
    <w:p>
      <w:pPr>
        <w:spacing w:before="240" w:after="240"/>
        <w:rPr>
          <w:lang w:val="el" w:eastAsia="el"/>
        </w:rPr>
      </w:pPr>
      <w:r>
        <w:rPr>
          <w:lang w:val="el" w:eastAsia="el"/>
        </w:rPr>
        <w:t>Η Υπουργός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Η Υφυπουργός</w:t>
      </w:r>
    </w:p>
    <w:p>
      <w:pPr>
        <w:spacing w:before="240" w:after="240"/>
        <w:rPr>
          <w:lang w:val="el" w:eastAsia="el"/>
        </w:rPr>
      </w:pPr>
      <w:r>
        <w:rPr>
          <w:lang w:val="el" w:eastAsia="el"/>
        </w:rPr>
        <w:t>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