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Φ.11321/37311</w:t>
      </w:r>
      <w:r>
        <w:rPr>
          <w:lang w:val="el" w:eastAsia="el"/>
        </w:rPr>
        <w:t xml:space="preserve">/1610 </w:t>
      </w:r>
    </w:p>
    <w:p>
      <w:pPr>
        <w:pStyle w:val="PreambelText"/>
        <w:spacing w:before="240" w:after="240"/>
        <w:rPr>
          <w:lang w:val="el" w:eastAsia="el"/>
        </w:rPr>
      </w:pPr>
      <w:r>
        <w:rPr>
          <w:b/>
          <w:bCs/>
          <w:lang w:val="el" w:eastAsia="el"/>
        </w:rPr>
        <w:t>Επιστροφή ποσών μειώσεων συντάξεων δημοσίου τομέα.</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ΕΡΓΑΣΙΑΣ</w:t>
      </w:r>
    </w:p>
    <w:p>
      <w:pPr>
        <w:pStyle w:val="PreambelText"/>
        <w:spacing w:before="240" w:after="240"/>
        <w:rPr>
          <w:lang w:val="el" w:eastAsia="el"/>
        </w:rPr>
      </w:pPr>
      <w:r>
        <w:rPr>
          <w:b/>
          <w:bCs/>
          <w:lang w:val="el" w:eastAsia="el"/>
        </w:rPr>
        <w:t>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33 του ν. 4734/2020 (Α’ 196).</w:t>
      </w:r>
    </w:p>
    <w:p>
      <w:pPr>
        <w:pStyle w:val="PreambelText"/>
        <w:spacing w:before="240" w:after="240"/>
        <w:rPr>
          <w:lang w:val="el" w:eastAsia="el"/>
        </w:rPr>
      </w:pPr>
      <w:r>
        <w:rPr>
          <w:lang w:val="el" w:eastAsia="el"/>
        </w:rPr>
        <w:t>2. Την υποπαρ. Β3 και Β9 της παρ. Β του άρθρου πρώτου του ν. 4093/2012 (Α’ 222).</w:t>
      </w:r>
    </w:p>
    <w:p>
      <w:pPr>
        <w:pStyle w:val="PreambelText"/>
        <w:spacing w:before="240" w:after="240"/>
        <w:rPr>
          <w:lang w:val="el" w:eastAsia="el"/>
        </w:rPr>
      </w:pPr>
      <w:r>
        <w:rPr>
          <w:lang w:val="el" w:eastAsia="el"/>
        </w:rPr>
        <w:t>3. Την παρ. 2 του άρθρου 6 του ν. 4722/ 2020 (Α’ 177). 4. Τα άρθρα 51, 51Α, 53 του ν. 4387/ 2016 (Α’ 85).</w:t>
      </w:r>
    </w:p>
    <w:p>
      <w:pPr>
        <w:pStyle w:val="PreambelText"/>
        <w:spacing w:before="240" w:after="240"/>
        <w:rPr>
          <w:lang w:val="el" w:eastAsia="el"/>
        </w:rPr>
      </w:pPr>
      <w:r>
        <w:rPr>
          <w:lang w:val="el" w:eastAsia="el"/>
        </w:rPr>
        <w:t>5. Την παρ. 31 του άρθρου 1 του ν. 4334/ 2015 (Α’ 80), η οποία με τις διατάξεις της περ. 2 της υποπαρ. Ε2 της παρ. Ε του άρθρου 2 του ν. 4336/2015 (Α’ 940) αναριθμήθηκε σε παρ. 30.</w:t>
      </w:r>
    </w:p>
    <w:p>
      <w:pPr>
        <w:pStyle w:val="PreambelText"/>
        <w:spacing w:before="240" w:after="240"/>
        <w:rPr>
          <w:lang w:val="el" w:eastAsia="el"/>
        </w:rPr>
      </w:pPr>
      <w:r>
        <w:rPr>
          <w:lang w:val="el" w:eastAsia="el"/>
        </w:rPr>
        <w:t>6. Το άρθρο 90 του π.δ. 63/2005 «Κωδικοποίηση της νομοθεσίας για την Κυβέρνηση και τα κυβερνητικά όργανα»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10.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Τις διατάξεις του π.δ. 62/2020 «Διορισμός Αναπληρωτών Υπουργών και Υφυπουργών» (Α’ 155).</w:t>
      </w:r>
    </w:p>
    <w:p>
      <w:pPr>
        <w:pStyle w:val="PreambelText"/>
        <w:spacing w:before="240" w:after="240"/>
        <w:rPr>
          <w:lang w:val="el" w:eastAsia="el"/>
        </w:rPr>
      </w:pPr>
      <w:r>
        <w:rPr>
          <w:lang w:val="el" w:eastAsia="el"/>
        </w:rPr>
        <w:t>12. Την υπό στοιχεία Υ44/6-8-2020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13. Το υπό στοιχεία οικ.40746/2179/7.10.2020 έγγραφο της Διεύθυνσης Προϋπολογισμού και Δημοσιονομικών Αναφορών της Γενικής Διεύθυνσης Οικονομικών Υπηρεσιών του Υπουργείου Εργασίας και Κοινωνικών Υποθέσεων με θέμα «Εισηγητική Έκθεση οικονομικών επιπτώσεων σύμφωνα με την παρ. 5 του άρθρου 24 του ν. 4270/2014 (Α’ 143)».</w:t>
      </w:r>
    </w:p>
    <w:p>
      <w:pPr>
        <w:pStyle w:val="PreambelText"/>
        <w:spacing w:before="240" w:after="240"/>
        <w:rPr>
          <w:lang w:val="el" w:eastAsia="el"/>
        </w:rPr>
      </w:pPr>
      <w:r>
        <w:rPr>
          <w:lang w:val="el" w:eastAsia="el"/>
        </w:rPr>
        <w:t>14. Το γεγονός ότι από τις διατάξεις της παρούσας προκαλείται δαπάνη ύψους πεντακοσίων εκατομμυρίων ευρώ (500.000.000 €) σε βάρος του προϋπολογισμού του Ηλεκτρονικού Εθνικού Φορέα Κοινωνικής Ασφάλισης (e-ΕΦΚΑ), η οποία θα καλυφθεί με επιχορήγηση από τις εγγεγραμένες πιστώσεις του Ειδικού Φορέα 1033-2030000000 «Γενική Γραμματεία Κοινωνικών Ασφαλίσεων», υπό τον ΑΛΕ 2310501001 «Επιχορήγηση στον Ενιαίο Φορέα Κοινωνικής Ασφάλισης (ΕΦΚΑ) για την κάλυψη παροχών κύριας σύνταξης ασφαλισμένων του Δημοσίου»,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Επιστρέφονται αναδρομικά ποσά συντάξεων που αντιστοιχούν στις πραγματοποιηθείσες μειώσεις των κύριων συντάξεων για το χρονικό διάστημα από 11.06.2015 έως και 12.05.2016, οι οποίες θεσπίστηκαν με τις διατάξεις της υποπαρ. Β3 της παρ. Β του άρθρου πρώτου του ν. 4093/2012 (Α’ 222).</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επιστροφής αναδρομικών ποσών είναι οι κατά το χρονικό διάστημα που ορίζεται στο άρθρο 1 της παρούσας συνταξιούχοι του Δημοσίου και οι συνταξιούχοι υπάλληλοι των ΟΤΑ και των ΝΠΔΔ που διέπονται από το ίδιο με τους δημοσίους υπαλλήλους συνταξιοδοτικό καθεστώς, είτε οι συντάξεις του βαρύνουν το Δημόσιο, είτε τους οικείους φορείς, καθώς και οι συνταξιούχοι υπάλληλοι του Οργανισμού Σιδηροδρόμων Ελλάδος και των ασφαλιστικών Ταμείων του προσωπικού Σιδηροδρομικών Δικτύων, που διέπονται από το καθεστώς του ν.δ. 3395/1955 (Α’ 276) και οι οποίοι εντάχθηκαν στον κλάδο κύριας ασφάλισης και λοιπών παροχών του Ηλεκτρονικού Εθνικού Φορέα Κοινωνικής Ασφάλισης (e-ΕΦΚΑ), σύμφωνα με το άρθρο 51 του ν. 4387/2016 (Α’ 85), καθώς και οι συνταξιούχοι της παρ. 3 του άρθρου 4 του ν. 4387/2016.</w:t>
      </w:r>
    </w:p>
    <w:p>
      <w:pPr>
        <w:pStyle w:val="MainText"/>
        <w:spacing w:before="120" w:after="0"/>
        <w:rPr>
          <w:lang w:val="el" w:eastAsia="el"/>
        </w:rPr>
      </w:pPr>
      <w:r>
        <w:rPr>
          <w:b/>
          <w:bCs/>
          <w:lang w:val="el" w:eastAsia="el"/>
        </w:rPr>
        <w:t>2.</w:t>
      </w:r>
      <w:r>
        <w:rPr>
          <w:lang w:val="el" w:eastAsia="el"/>
        </w:rPr>
        <w:t xml:space="preserve"> Σε περίπτωση θανάτου συνταξιούχου της παραγράφου 1, δικαιούχοι καθίστανται οι νόμιμοι κληρονόμοι κατά το ποσοστό του κληρονομικού τους δικαιώματος, με υποβολή αίτησης και των απαραίτητων δικαιολογητικών σε ηλεκτρονική πλατφόρμα του e-ΕΦΚΑ.</w:t>
      </w:r>
    </w:p>
    <w:p>
      <w:pPr>
        <w:pStyle w:val="MainText"/>
        <w:spacing w:before="120" w:after="0"/>
        <w:rPr>
          <w:lang w:val="el" w:eastAsia="el"/>
        </w:rPr>
      </w:pPr>
      <w:r>
        <w:rPr>
          <w:b/>
          <w:bCs/>
          <w:lang w:val="el" w:eastAsia="el"/>
        </w:rPr>
        <w:t>3.</w:t>
      </w:r>
      <w:r>
        <w:rPr>
          <w:lang w:val="el" w:eastAsia="el"/>
        </w:rPr>
        <w:t xml:space="preserve"> Για τους δικαιούχους της προηγούμενης παραγράφου πραγματοποιείται απολογιστικός δειγματοληπτικός έλεγχος. Ο έλεγχος γίνεται από τις αρμόδιες υπηρεσίες Εκκαθάρισης και Πληρωμής Συντάξεων του e-Ε.Φ.Κ.Α. σύμφωνα με τους κανόνες δειγματοληψίας που ορίζονται από τη Διεύθυνση Νομοθεσίας και Συντονισμού Συντάξεων και Εφάπαξ Δημοσίου της Γενικής Διεύθυνσης Συντάξεων Δημόσιου Τομέα, στις οποίες και αποστέλλονται τα αποτελέσματα.</w:t>
      </w:r>
    </w:p>
    <w:p>
      <w:pPr>
        <w:pStyle w:val="MainText"/>
        <w:spacing w:before="120" w:after="0"/>
        <w:rPr>
          <w:lang w:val="el" w:eastAsia="el"/>
        </w:rPr>
      </w:pPr>
      <w:r>
        <w:rPr>
          <w:b/>
          <w:bCs/>
          <w:lang w:val="el" w:eastAsia="el"/>
        </w:rPr>
        <w:t>4.</w:t>
      </w:r>
      <w:r>
        <w:rPr>
          <w:lang w:val="el" w:eastAsia="el"/>
        </w:rPr>
        <w:t xml:space="preserve"> Οι αιτούντες που επιλέγονται στο δείγμα ενημερώνονται ηλεκτρονικά στη διεύθυνση ηλεκτρονικού ταχυδρομείου που έχουν δηλώσει στην αίτησή τους και υποχρεούνται εντός δεκαπέντε (15) ημερών να προσέλθουν στο αρμόδιο υποκατάστημα προσκομίζοντας τα απαραίτητα δικαιολογητικά. Σε περίπτωση μη έγκαιρης προσέλευσης από υπαιτιότητά τους, αναζητούνται τα καταβαλλόμενα ποσά ως αχρεωστήτως καταβληθέντα.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Ειδικότερες περιπτώσεις</w:t>
      </w:r>
    </w:p>
    <w:p>
      <w:pPr>
        <w:pStyle w:val="MainText"/>
        <w:spacing w:before="120" w:after="0"/>
        <w:rPr>
          <w:lang w:val="el" w:eastAsia="el"/>
        </w:rPr>
      </w:pPr>
      <w:r>
        <w:rPr>
          <w:b/>
          <w:bCs/>
          <w:lang w:val="el" w:eastAsia="el"/>
        </w:rPr>
        <w:t>1.</w:t>
      </w:r>
      <w:r>
        <w:rPr>
          <w:lang w:val="el" w:eastAsia="el"/>
        </w:rPr>
        <w:t xml:space="preserve"> Σε περίπτωση λήψης μίας κύριας και μίας επικουρικής σύνταξης, επιστρέφεται στο δικαιούχο μόνο το ποσό που αφορά στην περικοπή που έχει διενεργηθεί βάσει των ανωτέρω διατάξεων στην κύρια σύνταξη.</w:t>
      </w:r>
    </w:p>
    <w:p>
      <w:pPr>
        <w:pStyle w:val="MainText"/>
        <w:spacing w:before="120" w:after="0"/>
        <w:rPr>
          <w:lang w:val="el" w:eastAsia="el"/>
        </w:rPr>
      </w:pPr>
      <w:r>
        <w:rPr>
          <w:b/>
          <w:bCs/>
          <w:lang w:val="el" w:eastAsia="el"/>
        </w:rPr>
        <w:t>2.</w:t>
      </w:r>
      <w:r>
        <w:rPr>
          <w:lang w:val="el" w:eastAsia="el"/>
        </w:rPr>
        <w:t xml:space="preserve"> Σε περίπτωση λήψης δυο κύριων συντάξεων, μία εκ των οποίων από μη αναγραφόμενο στο άρθρο 2 της παρούσας φορέα, επιστρέφονται στον δικαιούχο τα ποσά που αφορούν στην μείωση που έχει διενεργηθεί βάσει των ανωτέρω διατάξεων στην κύρια σύνταξη που εμπίπτει στις διατάξεις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Φορέας καταβολής</w:t>
      </w:r>
    </w:p>
    <w:p>
      <w:pPr>
        <w:pStyle w:val="MainText"/>
        <w:spacing w:before="120" w:after="0"/>
        <w:rPr>
          <w:lang w:val="el" w:eastAsia="el"/>
        </w:rPr>
      </w:pPr>
      <w:r>
        <w:rPr>
          <w:b/>
          <w:bCs/>
          <w:lang w:val="el" w:eastAsia="el"/>
        </w:rPr>
        <w:t>1.</w:t>
      </w:r>
      <w:r>
        <w:rPr>
          <w:lang w:val="el" w:eastAsia="el"/>
        </w:rPr>
        <w:t xml:space="preserve"> Ο e-ΕΦΚΑ, στον οποίο περιήλθαν σύμφωνα με το άρθρο 51 του ν. 4387/2016 οι εν γένει αρμοδιότητες που αφορούν στις συντάξεις του Δημοσίου διενεργεί επιστροφές στους συνταξιούχους που υπάγονται σε αυτόν, καθώς και στους συνταξιούχους της παρ. 3 του άρθρου 4 του ν. 4387/2016.</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Τρόπος και χρόνος καταβολής</w:t>
      </w:r>
    </w:p>
    <w:p>
      <w:pPr>
        <w:pStyle w:val="MainText"/>
        <w:spacing w:before="120" w:after="0"/>
        <w:rPr>
          <w:lang w:val="el" w:eastAsia="el"/>
        </w:rPr>
      </w:pPr>
      <w:r>
        <w:rPr>
          <w:b/>
          <w:bCs/>
          <w:lang w:val="el" w:eastAsia="el"/>
        </w:rPr>
        <w:t>1.</w:t>
      </w:r>
      <w:r>
        <w:rPr>
          <w:lang w:val="el" w:eastAsia="el"/>
        </w:rPr>
        <w:t xml:space="preserve"> Η καταβολή των επιστρεπτέων από τον e-ΕΦΚΑ ποσών γίνεται με εφάπαξ καταβολή μέχρι την 31η.12.2020.</w:t>
      </w:r>
    </w:p>
    <w:p>
      <w:pPr>
        <w:pStyle w:val="MainText"/>
        <w:spacing w:before="120" w:after="0"/>
        <w:rPr>
          <w:lang w:val="el" w:eastAsia="el"/>
        </w:rPr>
      </w:pPr>
      <w:r>
        <w:rPr>
          <w:b/>
          <w:bCs/>
          <w:lang w:val="el" w:eastAsia="el"/>
        </w:rPr>
        <w:t>2.</w:t>
      </w:r>
      <w:r>
        <w:rPr>
          <w:lang w:val="el" w:eastAsia="el"/>
        </w:rPr>
        <w:t xml:space="preserve"> Το μικτό ποσό που προκύπτει μετά τον υπολογισμό των επιστρεπτέων ποσών, υπόκειται σε κράτηση για υγειονομική περίθαλψη σε ποσοστό τέσσερα τοις εκατό (4%) για το διάστημα από 11.6.2015 έως 31.06.2015 και σε ποσοστό έξι τοις εκατό (6%) από 01.07.2015 έως 12.5.2016.</w:t>
      </w:r>
    </w:p>
    <w:p>
      <w:pPr>
        <w:pStyle w:val="MainText"/>
        <w:spacing w:before="120" w:after="0"/>
        <w:rPr>
          <w:lang w:val="el" w:eastAsia="el"/>
        </w:rPr>
      </w:pPr>
      <w:r>
        <w:rPr>
          <w:b/>
          <w:bCs/>
          <w:lang w:val="el" w:eastAsia="el"/>
        </w:rPr>
        <w:t>3.</w:t>
      </w:r>
      <w:r>
        <w:rPr>
          <w:lang w:val="el" w:eastAsia="el"/>
        </w:rPr>
        <w:t xml:space="preserve"> Τα ανωτέρω ποσά καταβάλλονται άτοκα στους δικαιούχους.</w:t>
      </w:r>
    </w:p>
    <w:p>
      <w:pPr>
        <w:pStyle w:val="MainText"/>
        <w:spacing w:before="120" w:after="0"/>
        <w:rPr>
          <w:lang w:val="el" w:eastAsia="el"/>
        </w:rPr>
      </w:pPr>
      <w:r>
        <w:rPr>
          <w:b/>
          <w:bCs/>
          <w:lang w:val="el" w:eastAsia="el"/>
        </w:rPr>
        <w:t>4.</w:t>
      </w:r>
      <w:r>
        <w:rPr>
          <w:lang w:val="el" w:eastAsia="el"/>
        </w:rPr>
        <w:t xml:space="preserve"> Τα ανωτέρω ποσά είναι ανεκχώρητα και ακατάσχετα στα χέρια του Δημοσίου ή τρίτων. Δεν δεσμεύονται και δεν συμψηφίζονται με βεβαιωμένα χρέη προς τη Φορολογική Διοίκηση και το Δημόσιο εν γένει, του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Κατά την καταβολή των ποσών δεν διενεργείται παρακράτηση φόρου, σύμφωνα με το άρθρο 60 του ν. 4172/2013 (Α’ 167).</w:t>
      </w:r>
    </w:p>
    <w:p>
      <w:pPr>
        <w:pStyle w:val="MainText"/>
        <w:spacing w:before="120" w:after="0"/>
        <w:rPr>
          <w:lang w:val="el" w:eastAsia="el"/>
        </w:rPr>
      </w:pPr>
      <w:r>
        <w:rPr>
          <w:b/>
          <w:bCs/>
          <w:lang w:val="el" w:eastAsia="el"/>
        </w:rPr>
        <w:t>6.</w:t>
      </w:r>
      <w:r>
        <w:rPr>
          <w:lang w:val="el" w:eastAsia="el"/>
        </w:rPr>
        <w:t xml:space="preserve"> Κατά την καταβολή των ποσών δεν διενεργείται παρακράτηση ειδικής εισφοράς αλληλεγγύης σύμφωνα με την παρ. 6 του άρθρου 43 Α του ν. 4172/2013 (Α’ 167).</w:t>
      </w:r>
    </w:p>
    <w:p>
      <w:pPr>
        <w:spacing w:before="240" w:after="240"/>
        <w:rPr>
          <w:lang w:val="el" w:eastAsia="el"/>
        </w:rPr>
      </w:pPr>
      <w:r>
        <w:rPr>
          <w:lang w:val="el" w:eastAsia="el"/>
        </w:rPr>
        <w:t>Η παρούσα απόφαση ισχύει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