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enacting"/>
        <w:spacing w:before="120" w:after="0"/>
        <w:rPr>
          <w:lang w:val="el" w:eastAsia="el"/>
        </w:rPr>
      </w:pPr>
      <w:r>
        <w:rPr>
          <w:b/>
          <w:bCs/>
          <w:u w:val="single"/>
          <w:lang w:val="el" w:eastAsia="el"/>
        </w:rPr>
        <w:t>ΑΝΑΡΤΗ</w:t>
      </w:r>
      <w:r>
        <w:rPr>
          <w:lang w:val="el" w:eastAsia="el"/>
        </w:rPr>
        <w:br/>
      </w:r>
      <w:r>
        <w:rPr>
          <w:b/>
          <w:bCs/>
          <w:lang w:val="el" w:eastAsia="el"/>
        </w:rPr>
        <w:t xml:space="preserve">ΑΔΑ: </w:t>
      </w:r>
      <w:r>
        <w:rPr>
          <w:lang w:val="el" w:eastAsia="el"/>
        </w:rPr>
        <w:br/>
      </w:r>
      <w:r>
        <w:rPr>
          <w:b/>
          <w:bCs/>
          <w:lang w:val="el" w:eastAsia="el"/>
        </w:rPr>
        <w:t>6ΡΑριθ. Φ</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Δ/ΝΣΗ ΑΝΑΠΤΥΞΗΣ ΦΟΡΟΛΟΓΙΚΩΝ ΕΦΑΡΜΟΓΩΝ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xml:space="preserve">ΠΡΟΣ : </w:t>
      </w:r>
      <w:r>
        <w:rPr>
          <w:lang w:val="el" w:eastAsia="el"/>
        </w:rPr>
        <w:t>Ως Π.Δ.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5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210.3375317-8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d12.a@ 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Τύπος και περιεχόμενο της πράξης εκτιμώμενου προσδιορισμού φόρου εισοδήματος φυσικών προσώπων, ειδικής εισφοράς αλληλεγγύης, τέλους επιτηδεύματος και φόρου πολυτελούς διαβίωσης.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4174/2013 (Α΄ 170), όπως ισχύουν, και ειδικότερα τις διατάξεις του άρθρου 33, σύμφωνα με το οποίο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άρθρου αυτού, του άρθρου 37, σύμφωνα με το οποίο ο τύπος των πράξεων προσδιορισμού του φόρου καθορίζεται με απόφαση του Γενικού Γραμματέα, υπογράφονται από τον Γενικό Γραμματέα ή άλλον ειδικά οριζόμενο υπάλληλο της Φορολογικής Διοίκησης και κοινοποιούνται στο πρόσωπο στο οποίο αφορά ο προσδιορισμός φόρου, της παρ. 3 του άρθρου 41, σύμφωνα με την οποία σε περίπτωση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του άρθρου 62 και του άρθρου 63.</w:t>
      </w:r>
    </w:p>
    <w:p>
      <w:pPr>
        <w:spacing w:before="240" w:after="240"/>
        <w:rPr>
          <w:lang w:val="el" w:eastAsia="el"/>
        </w:rPr>
      </w:pPr>
      <w:r>
        <w:rPr>
          <w:lang w:val="el" w:eastAsia="el"/>
        </w:rPr>
        <w:t>2. Τις διατάξεις του ν. 4172/2013 (Α΄167), όπως ισχύουν.</w:t>
      </w:r>
    </w:p>
    <w:p>
      <w:pPr>
        <w:spacing w:before="240" w:after="240"/>
        <w:rPr>
          <w:lang w:val="el" w:eastAsia="el"/>
        </w:rPr>
      </w:pPr>
      <w:r>
        <w:rPr>
          <w:lang w:val="el" w:eastAsia="el"/>
        </w:rPr>
        <w:t>3. Τις διατάξεις του άρθρου 29 και του άρθρου 31 του ν. 3986/2011, όπως ισχύουν.</w:t>
      </w:r>
    </w:p>
    <w:p>
      <w:pPr>
        <w:spacing w:before="240" w:after="240"/>
        <w:rPr>
          <w:lang w:val="el" w:eastAsia="el"/>
        </w:rPr>
      </w:pPr>
      <w:r>
        <w:rPr>
          <w:lang w:val="el" w:eastAsia="el"/>
        </w:rPr>
        <w:t>4. Τις διατάξεις του άρθρου 44 του ν. 4111/2013 (Α΄ 18), όπως ισχύουν.</w:t>
      </w:r>
    </w:p>
    <w:p>
      <w:pPr>
        <w:spacing w:before="240" w:after="240"/>
        <w:rPr>
          <w:lang w:val="el" w:eastAsia="el"/>
        </w:rPr>
      </w:pPr>
      <w:r>
        <w:rPr>
          <w:lang w:val="el" w:eastAsia="el"/>
        </w:rPr>
        <w:t>5. Τις διατάξεις της παρ. 1 του άρθρου 18 του ν.3522/2006 (Α΄276).</w:t>
      </w:r>
    </w:p>
    <w:p>
      <w:pPr>
        <w:spacing w:before="240" w:after="240"/>
        <w:rPr>
          <w:lang w:val="el" w:eastAsia="el"/>
        </w:rPr>
      </w:pPr>
      <w:r>
        <w:rPr>
          <w:lang w:val="el" w:eastAsia="el"/>
        </w:rPr>
        <w:t>6. Τις διατάξεις του Κεφαλαίου Α΄ «Σύσταση Ανεξάρτητης Αρχής Δημοσίων Εσόδων» του ν. 4389/2016 (Α΄94) και ειδικότερα των άρθρων 1, 2, 7, 13, 14, 17 και 41, όπως ισχύουν.</w:t>
      </w:r>
    </w:p>
    <w:p>
      <w:pPr>
        <w:spacing w:before="240" w:after="240"/>
        <w:rPr>
          <w:lang w:val="el" w:eastAsia="el"/>
        </w:rPr>
      </w:pPr>
      <w:r>
        <w:rPr>
          <w:lang w:val="el" w:eastAsia="el"/>
        </w:rPr>
        <w:t>7.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και την υπ΄ αριθ. 39/3/30.11.2017 απόφαση του Συμβουλίου Διοίκησης της Α.Α.Δ.Ε «Ανανέωση της θητείας του Διοικητή της Α.Α.ΔΕ.» (Υ.Ο.Δ.Δ. 689) και την υπό στοιχεία 5294 ΕΞ 17-1-2020 απόφαση του Υπουργού Οικονομικών « Ανανέωση της θητείας του Διοικητή της Ανεξάρτητης Αρχής Δημοσίων Εσόδων» (Υ.Ο.Δ.Δ. 27).</w:t>
      </w:r>
    </w:p>
    <w:p>
      <w:pPr>
        <w:spacing w:before="240" w:after="240"/>
        <w:rPr>
          <w:lang w:val="el" w:eastAsia="el"/>
        </w:rPr>
      </w:pPr>
      <w:r>
        <w:rPr>
          <w:lang w:val="el" w:eastAsia="el"/>
        </w:rPr>
        <w:t>8. Την υπό στοιχεία Δ. ΟΡΓ. Α 1036960 ΕΞ 2017 απόφαση του Διοικητή Α.Α.Δ.Ε. «Οργανισμός της Ανεξάρτητης Αρχής Δημοσίων Εσόδων (Α.Α.Δ.Ε.), (Β΄ 968), όπως τροποποιήθηκε, συμπληρώθηκε και ισχύει.</w:t>
      </w:r>
    </w:p>
    <w:p>
      <w:pPr>
        <w:spacing w:before="240" w:after="240"/>
        <w:rPr>
          <w:lang w:val="el" w:eastAsia="el"/>
        </w:rPr>
      </w:pPr>
      <w:r>
        <w:rPr>
          <w:lang w:val="el" w:eastAsia="el"/>
        </w:rPr>
        <w:t>9. Την υπό στοιχεία Δ. ΟΡΓ. Α 1115805 ΕΞ 2017/4.8.2017 απόφαση του Διοικητή Α.Α.Δ.Ε. περί μεταβίβασης αρμοδιοτήτων και εξουσιοδότησης υπογραφής «Με εντολή Διοικητή» σε όργανα της Φορολογικής Διοίκησης, (Β΄2743), όπως ισχύει.</w:t>
      </w:r>
    </w:p>
    <w:p>
      <w:pPr>
        <w:spacing w:before="240" w:after="240"/>
        <w:rPr>
          <w:lang w:val="el" w:eastAsia="el"/>
        </w:rPr>
      </w:pPr>
      <w:r>
        <w:rPr>
          <w:lang w:val="el" w:eastAsia="el"/>
        </w:rPr>
        <w:t>10. Το γεγονός ότι διαπιστώθηκε η μη υποβολή δηλώσεων φόρου εισοδήματος φορολογικού έτους 2014 από φυσικά πρόσωπα, τα οποία απέκτησαν εισόδημα στο έτος αυτό και για το οποίο υπήρχε υποχρέωση υποβολής δήλωσης φορολογίας εισοδήματος, σύμφωνα με τις διατάξεις του ν. 4172/2013.</w:t>
      </w:r>
    </w:p>
    <w:p>
      <w:pPr>
        <w:spacing w:before="240" w:after="240"/>
        <w:rPr>
          <w:lang w:val="el" w:eastAsia="el"/>
        </w:rPr>
      </w:pPr>
      <w:r>
        <w:rPr>
          <w:lang w:val="el" w:eastAsia="el"/>
        </w:rPr>
        <w:t>11. Το γεγονός ότι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Για το φορολογικό έτος 2014 στις περιπτώσεις που φορολογούμενοι, φυσικά πρόσωπα, παρά την υποχρέωσή τους να υποβάλουν φορολογική δήλωση εντός του 2015 σύμφωνα με τις διατάξεις των άρθρων 3 και 67 του ν. 4172/2013, δεν την υπέβαλαν, εκδίδεται πράξη εκτιμώμενου προσδιορισμού φόρου εισοδήματος φυσικών προσώπων με την προϋπόθεση ότι από τα στοιχεία που έχει στη διάθεσή της η Φορολογική Διοίκηση προκύπτει:</w:t>
      </w:r>
    </w:p>
    <w:p>
      <w:pPr>
        <w:pStyle w:val="StructureList1"/>
        <w:spacing w:before="120" w:after="0"/>
        <w:rPr>
          <w:lang w:val="el" w:eastAsia="el"/>
        </w:rPr>
      </w:pPr>
      <w:r>
        <w:rPr>
          <w:lang w:val="el" w:eastAsia="el"/>
        </w:rPr>
        <w:t>α)</w:t>
      </w:r>
      <w:r>
        <w:rPr>
          <w:lang w:val="en" w:eastAsia="en"/>
        </w:rPr>
        <w:tab/>
      </w:r>
      <w:r>
        <w:rPr>
          <w:lang w:val="el" w:eastAsia="el"/>
        </w:rPr>
        <w:t>φορολογητέα ύλη για τον κατ’ εκτίμηση προσδιορισμό της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ποσό φόρου προς καταβολή και</w:t>
      </w:r>
    </w:p>
    <w:p>
      <w:pPr>
        <w:pStyle w:val="StructureList1"/>
        <w:spacing w:before="120" w:after="0"/>
        <w:rPr>
          <w:lang w:val="el" w:eastAsia="el"/>
        </w:rPr>
      </w:pPr>
      <w:r>
        <w:rPr>
          <w:lang w:val="el" w:eastAsia="el"/>
        </w:rPr>
        <w:t>γ)</w:t>
      </w:r>
      <w:r>
        <w:rPr>
          <w:lang w:val="en" w:eastAsia="en"/>
        </w:rPr>
        <w:tab/>
      </w:r>
      <w:r>
        <w:rPr>
          <w:lang w:val="el" w:eastAsia="el"/>
        </w:rPr>
        <w:t>ότι το ποσό προς βεβαίωση για τον φορολογούμενο υπερβαίνει το ποσό των τριάντα (30) ευρώ.</w:t>
      </w:r>
    </w:p>
    <w:p>
      <w:pPr>
        <w:spacing w:before="240" w:after="240"/>
        <w:rPr>
          <w:lang w:val="el" w:eastAsia="el"/>
        </w:rPr>
      </w:pPr>
      <w:r>
        <w:rPr>
          <w:lang w:val="el" w:eastAsia="el"/>
        </w:rPr>
        <w:t>Με την ίδια πράξη εκτιμώμενου προσδιορισμού υπολογίζεται η ειδική εισφορά αλληλεγγύης του άρθρου 29 ν. 3986/2011, το τέλος επιτηδεύματος του άρθρου 31 του ν. 3986/2011 και ο φόρος πολυτελούς διαβίωσης (άρθρο 44 του ν. 4111/2013) στα φυσικά πρόσωπα, κατά περίπτωση.</w:t>
      </w:r>
    </w:p>
    <w:p>
      <w:pPr>
        <w:spacing w:before="240" w:after="240"/>
        <w:rPr>
          <w:lang w:val="el" w:eastAsia="el"/>
        </w:rPr>
      </w:pPr>
      <w:r>
        <w:rPr>
          <w:lang w:val="el" w:eastAsia="el"/>
        </w:rPr>
        <w:t>Σε περίπτωση εγγάμων ή μερών συμφώνου συμβίωσης δύναται να εκδίδεται πράξη εκτιμώμενου προσδιορισμού φόρου και για τους δύο συζύγους/μέρη συμφώνου συμβίωσης, εφόσον εξακολουθεί να υφίσταται η έγγαμη σχέση ή το Σύμφωνο Συμβίωσης μέχρι την ημερομηνία έκδοσης της πράξης εκτιμώμενου προσδιορισμού του φόρου.</w:t>
      </w:r>
    </w:p>
    <w:p>
      <w:pPr>
        <w:spacing w:before="240" w:after="240"/>
        <w:rPr>
          <w:lang w:val="el" w:eastAsia="el"/>
        </w:rPr>
      </w:pPr>
      <w:r>
        <w:rPr>
          <w:lang w:val="el" w:eastAsia="el"/>
        </w:rPr>
        <w:t>2. Η πράξη εκτιμώμενου προσδιορισμού φόρου εκδίδεται για εισόδημα που προκύπτει με βάση τα στοιχεία που λαμβάνονται μεταξύ άλλων από:</w:t>
      </w:r>
    </w:p>
    <w:p>
      <w:pPr>
        <w:pStyle w:val="StructureList1"/>
        <w:spacing w:before="120" w:after="0"/>
        <w:rPr>
          <w:lang w:val="el" w:eastAsia="el"/>
        </w:rPr>
      </w:pPr>
      <w:r>
        <w:rPr>
          <w:lang w:val="el" w:eastAsia="el"/>
        </w:rPr>
        <w:t>α)</w:t>
      </w:r>
      <w:r>
        <w:rPr>
          <w:lang w:val="en" w:eastAsia="en"/>
        </w:rPr>
        <w:tab/>
      </w:r>
      <w:r>
        <w:rPr>
          <w:lang w:val="el" w:eastAsia="el"/>
        </w:rPr>
        <w:t>τα ηλεκτρονικά αρχεία βεβαιώσεων αποδοχών ή συντάξεων, αμοιβών από επιχειρηματική δραστηριότητα και εισοδημάτων από μερίσματα, τόκους, δικαιώματα για το φορολογικό έτος 2014 και</w:t>
      </w:r>
    </w:p>
    <w:p>
      <w:pPr>
        <w:pStyle w:val="StructureList1"/>
        <w:spacing w:before="120" w:after="0"/>
        <w:rPr>
          <w:lang w:val="el" w:eastAsia="el"/>
        </w:rPr>
      </w:pPr>
      <w:r>
        <w:rPr>
          <w:lang w:val="el" w:eastAsia="el"/>
        </w:rPr>
        <w:t>β)</w:t>
      </w:r>
      <w:r>
        <w:rPr>
          <w:lang w:val="en" w:eastAsia="en"/>
        </w:rPr>
        <w:tab/>
      </w:r>
      <w:r>
        <w:rPr>
          <w:lang w:val="el" w:eastAsia="el"/>
        </w:rPr>
        <w:t>από διαθέσιμα στοιχεία που αφορούν λοιπά εισοδήματα και αντικειμενικές δαπάνες διαβίωσης ή απόκτησης περιουσιακών στοιχείων των άρθρων 31 και 32 ν. 4172/2013, τα οποία αποστέλλονται ετησίως δυνάμει της υπό στοιχεία ΠΟΛ 1033/2014 απόφασης ή περιλαμβάνονται στην τελευταία προ του φορολογικού έτους 2014 υποβληθείσα δήλωση φόρου εισοδήματος και στη δήλωση στοιχείων ακινήτων έτους 2014 ή προέρχονται από ηλεκτρονική βάση δεδομένων, που είναι διαθέσιμη στην ΑΑΔΕ, καθώς επίσης και στο πλαίσιο της ανταλλαγής πληροφοριών για την εφαρμογή της διεθνούς διοικητικής συνεργασίας στο πεδίο της άμεσης φορολογίας και εν γένει από κάθε διαθέσιμη πληροφορία από τρίτους που λαμβάνει η Φορολογική Διοίκηση, με βάση τις διατάξεις του άρθρου 15 του ν. 4174/2013, η οποία εξυπηρετεί την ανάγκη διασταύρωσης των δηλούμενων εισοδημάτων, των παρακρατούμενων φόρων ή των δαπανών.</w:t>
      </w:r>
    </w:p>
    <w:p>
      <w:pPr>
        <w:spacing w:before="240" w:after="240"/>
        <w:rPr>
          <w:lang w:val="el" w:eastAsia="el"/>
        </w:rPr>
      </w:pPr>
      <w:r>
        <w:rPr>
          <w:lang w:val="el" w:eastAsia="el"/>
        </w:rPr>
        <w:t>3. Ο τύπος και το περιεχόμενο της πράξης εκτιμώμενου προσδιορισμού φόρου έχει ως το συνημμένο υπόδειγμα, το οποίο αποτελεί αναπόσπαστο μέρος της παρούσας. Στην εκδοθείσα πράξη προσδιορισμού φόρου αναφέρεται ότι η Φορολογική Διοίκηση προέβη στον εκτιμώμενο προσδιορισμό φόρου λόγω μη υποβολής δήλωσης του φορολογούμενου μέχρι την ημερομηνία έκδοσης της πράξης εκτιμώμενου προσδιορισμού του φόρου. Επίσης, αναγράφονται τα στοιχεία εκείνα που έλαβε υπόψη της μέχρι την ως άνω ημερομηνία για τον κατ’ εκτίμηση προσδιορισμό της φορολογικής του υποχρέωσης. Τα στοιχεία αυτά δύνανται να αναφέρονται και σε ξεχωριστό φύλλο, το οποίο αποτελεί αναπόσπαστο κομμάτι της πράξης του εκτιμώμενου προσδιορισμού φόρου.</w:t>
      </w:r>
    </w:p>
    <w:p>
      <w:pPr>
        <w:spacing w:before="240" w:after="240"/>
        <w:rPr>
          <w:lang w:val="el" w:eastAsia="el"/>
        </w:rPr>
      </w:pPr>
      <w:r>
        <w:rPr>
          <w:lang w:val="el" w:eastAsia="el"/>
        </w:rPr>
        <w:t>4. Επί του ποσού του φόρου που προσδιορίζεται με την πράξη εκτιμώμενου προσδιορισμού του φόρου δεν υπολογίζονται πρόστιμα του ν. 4174/2013, υπολογίζεται όμως ο τόκος του άρθρου 53 του ν. 4174/2013. Ως αφετηρία υπολογισμού του τόκου λαμβάνεται η λήξη της προθεσμίας κατά την οποία θα έπρεπε να είχε αρχικά καταβληθεί, βάσει του νόμου, ο φόρος που προκύπτει από την πράξη εκτιμώμενου προσδιορισμού.</w:t>
      </w:r>
    </w:p>
    <w:p>
      <w:pPr>
        <w:spacing w:before="240" w:after="240"/>
        <w:rPr>
          <w:lang w:val="el" w:eastAsia="el"/>
        </w:rPr>
      </w:pPr>
      <w:r>
        <w:rPr>
          <w:lang w:val="el" w:eastAsia="el"/>
        </w:rPr>
        <w:t>5. Η πράξη εκτιμώμενου προσδιορισμού φόρου κοινοποιείται με βάση τις διατάξεις της περ. α΄ της παρ. 2 του άρθρου 5 του ΚΦΔ. Ο φορολογούμενος λαμβάνει στην προσωπική θυρίδα του στο taxisnet ειδοποίηση με διαδρομή (link) που τον οδηγεί στην αντίστοιχη σελίδα του δικτυακού τόπου της Α.Α.Δ.Ε., όπου έχει τη δυνατότητα να δει και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w:t>
      </w:r>
    </w:p>
    <w:p>
      <w:pPr>
        <w:spacing w:before="240" w:after="240"/>
        <w:rPr>
          <w:lang w:val="el" w:eastAsia="el"/>
        </w:rPr>
      </w:pPr>
      <w:r>
        <w:rPr>
          <w:lang w:val="el" w:eastAsia="el"/>
        </w:rPr>
        <w:t>6. Μετά την έκδοση της πράξης εκτιμώμενου προσδιορισμού του φόρου, ο φορολογούμενος δύναται να υποβάλει χειρόγραφα στην αρμόδια Δ.Ο.Υ. για το φορολογικό έτος 2014 δήλωση φόρου εισοδήματος συνυποβάλλοντας και τα απαραίτητα δικαιολογητικά. Στην περίπτωση αυτή, η πράξη εκτιμώμενου προσδιορισμού φόρου παύει να ισχύει αυτοδικαίως, εκδίδεται άμεσα πράξη διοικητικού προσδιορισμού φόρου με βάση την υποβληθείσα δήλωση και τα σχετικά δικαιολογητικά και βεβαιώνονται οι οφειλές που προσδιορίζονται με την πράξη διοικητικού προσδιορισμού φόρου. Στην περίπτωση που με βάση τη δήλωση και τα δικαιολογητικά προκύψει μικρότερο ποσό οφειλής το επιπλέον βεβαιωθέν ποσό διαγράφεται, το δε τυχόν επιπλέον καταβληθέν ποσό επιστρέφεται κατά τις διατάξεις του άρθρου 42 του ν. 4174/2013. Η προθεσμία υποβολής της δήλωσης του φορολογούμενου με την ως άνω διαδικασία λήγει την 31/12/2020 (λόγω συμπλήρωσης του χρόνου παραγραφής) και επιβάλλονται οι κυρώσεις που προβλέπονται από τις διατάξεις του ν. 4174/2013 περί εκπρόθεσμης δήλωσης. Στην περίπτωση αυτή, η πράξη διοικητικού ή τυχόν διορθωτικού προσδιορισμού δύναται να εκδίδεται και να κοινοποιείται έως την 31.12.2021, σύμφωνα με τις διατάξεις της περ. α΄ της παρ. 2 του άρθρου 36 του ν. 4174/2013. Για τον υπολογισμό των τόκων του άρθρου 53 του ν. 4174/2013 δεν υπολογίζεται το χρονικό διάστημα που μεσολαβεί από την υποβολή της δήλωσης μέχρι την έκδοση της πράξης διοικητικού προσδιορισμού φόρου.</w:t>
      </w:r>
    </w:p>
    <w:p>
      <w:pPr>
        <w:spacing w:before="240" w:after="240"/>
        <w:rPr>
          <w:lang w:val="el" w:eastAsia="el"/>
        </w:rPr>
      </w:pPr>
      <w:r>
        <w:rPr>
          <w:lang w:val="el" w:eastAsia="el"/>
        </w:rPr>
        <w:t>7. Η δήλωση του φορολογούμενου με τα συνοδευτικά έγγραφα υποβάλλεται με ψηφιακή απεικόνιση (scan) μέσω μηνύματος ηλεκτρονικού ταχυδρομείου στον Προϊστάμενο της αρμόδιας Δ.Ο.Υ. ή (με φυσικό φάκελο) ταχυδρομικά είτε με συστημένη επιστολή ή με υπηρεσία ταχυμεταφοράς. Είναι, επίσης, δυνατή η κατάθεσή της και στο γραφείο πρωτοκόλλου της Δ.Ο.Υ. Ημερομηνία υποβολής της δήλωσης θεωρείται η ημερομηνία που προκύπτει από τη σφραγίδα του Ταχυδρομείου ή της υπηρεσίας ταχυμεταφοράς ή η ημερομηνία αποστολής του μηνύματος ηλεκτρονικού ταχυδρομείου κατά περίπτωση. Το αποδεικτικό του ταχυδρομείου ή της υπηρεσίας ταχυμεταφοράς ή το αυτοματοποιημένο μήνυμα, που αποστέλλεται ως απάντηση στο ηλεκτρονικό μήνυμα του φορολογουμένου, αποτελεί γι’ αυτόν αποδεικτικό υποβολής της δήλωσης και επέχει θέση απόδειξης παραλαβής εκ μέρους του αποδέκτη.</w:t>
      </w:r>
    </w:p>
    <w:p>
      <w:pPr>
        <w:spacing w:before="240" w:after="240"/>
        <w:rPr>
          <w:lang w:val="el" w:eastAsia="el"/>
        </w:rPr>
      </w:pPr>
      <w:r>
        <w:rPr>
          <w:lang w:val="el" w:eastAsia="el"/>
        </w:rPr>
        <w:t>8. Σε περίπτωση που ο φορολογούμενος επιλέγει την αποστολή αίτησης με ψηφιακή απεικόνιση (scan) μέσω μηνύματος ηλεκτρονικού ταχυδρομείου, μπορεί να ανατρέξει στην ιστοσελίδα της ΑΑΔΕ (</w:t>
      </w:r>
      <w:hyperlink r:id="rId6" w:history="1">
        <w:r>
          <w:rPr>
            <w:rStyle w:val="Hyperlink"/>
            <w:color w:val="0000EE"/>
            <w:u w:color="0000EE"/>
            <w:lang w:val="el" w:eastAsia="el"/>
          </w:rPr>
          <w:t>www.aade.gr</w:t>
        </w:r>
      </w:hyperlink>
      <w:r>
        <w:rPr>
          <w:lang w:val="el" w:eastAsia="el"/>
        </w:rPr>
        <w:t>), στην οποία δημοσιοποιείται ο κατάλογος των διευθύνσεων ηλεκτρονικού ταχυδρομείου των αρμοδίων υπηρεσιών της ΑΑΔΕ για την αποστολή μηνυμάτων (htps://www.aade.gr/menoy/aade/epikoinonia).</w:t>
      </w:r>
    </w:p>
    <w:p>
      <w:pPr>
        <w:spacing w:before="240" w:after="240"/>
        <w:rPr>
          <w:lang w:val="el" w:eastAsia="el"/>
        </w:rPr>
      </w:pPr>
      <w:r>
        <w:rPr>
          <w:lang w:val="el" w:eastAsia="el"/>
        </w:rPr>
        <w:t>9. Ο φορολογούμενος υποχρεούται σε καταβολή του οφειλόμενου με βάση την πράξη εκτιμώμενου προσδιορισμού φόρου εντός τριάντα (30) ημερών από την κοινοποίηση της πράξης αυτής , εκτός αν υποβάλει δήλωση φορολογίας εισοδήματος, οπότε και εφαρμόζονται τα οριζόμενα στην παρ. 6 της παρούσας.</w:t>
      </w:r>
    </w:p>
    <w:p>
      <w:pPr>
        <w:spacing w:before="240" w:after="240"/>
        <w:rPr>
          <w:lang w:val="el" w:eastAsia="el"/>
        </w:rPr>
      </w:pPr>
      <w:r>
        <w:rPr>
          <w:lang w:val="el" w:eastAsia="el"/>
        </w:rPr>
        <w:t>10. Κατά της πράξης εκτιμώμενου προσδιορισμού του φόρου ο φορολογούμενος έχει τη δυνατότητα άσκησης ενδικοφανούς προσφυγής εντός προθεσμίας τριάντα (30) ημερών από την κοινοποίησή της, σύμφωνα με τις διατάξεις του άρθρου 63 ΚΦΔ.</w:t>
      </w:r>
    </w:p>
    <w:p>
      <w:pPr>
        <w:spacing w:before="240" w:after="240"/>
        <w:rPr>
          <w:lang w:val="el" w:eastAsia="el"/>
        </w:rPr>
      </w:pPr>
      <w:r>
        <w:rPr>
          <w:lang w:val="el" w:eastAsia="el"/>
        </w:rPr>
        <w:t>Η απόφαση αυτή ισχύει από τη δημοσίευσή της.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 xml:space="preserve"> ΥΠΟΔΕΙΓΜΑ</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Όλες οι Δ.Ο.Υ.</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 1 και 2 αυτού), Γ΄(εκτός του αριθ.6), Ζ΄,Η΄,Θ΄, Ι΄, ΙΑ΄, ΙΒ΄ΙΓ΄,ΙΔ΄,ΙΕ΄,ΙΣΤ΄ΙΖ΄,ΙΗ΄, ΙΘ΄,Κ΄,ΚΑ΄,ΚΒ΄και ΚΓ΄.</w:t>
      </w:r>
    </w:p>
    <w:p>
      <w:pPr>
        <w:spacing w:before="240" w:after="240"/>
        <w:rPr>
          <w:lang w:val="el" w:eastAsia="el"/>
        </w:rPr>
      </w:pPr>
      <w:r>
        <w:rPr>
          <w:lang w:val="el" w:eastAsia="el"/>
        </w:rPr>
        <w:t>5. Δ/νση Επίλυσης Διαφορών</w:t>
      </w:r>
    </w:p>
    <w:p>
      <w:pPr>
        <w:spacing w:before="240" w:after="240"/>
        <w:rPr>
          <w:lang w:val="el" w:eastAsia="el"/>
        </w:rPr>
      </w:pPr>
      <w:r>
        <w:rPr>
          <w:b/>
          <w:bCs/>
          <w:lang w:val="el" w:eastAsia="el"/>
        </w:rPr>
        <w:t>ΙV.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Προϊσταμένων Γενικών Διευθύνσεων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w:t>
      </w:r>
    </w:p>
    <w:p>
      <w:pPr>
        <w:spacing w:before="240" w:after="240"/>
        <w:rPr>
          <w:lang w:val="el" w:eastAsia="el"/>
        </w:rPr>
      </w:pPr>
      <w:r>
        <w:rPr>
          <w:lang w:val="el" w:eastAsia="el"/>
        </w:rPr>
        <w:t>7. Δ/νσεις της Γενικής Δ/νσης Φορολογικής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