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 2103636059, 2103375433</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 2104802203, 2104802477</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ΨΟ1546ΜΠ3Ζ-ΥΝ2</w:t>
      </w:r>
    </w:p>
    <w:p>
      <w:pPr>
        <w:spacing w:before="240" w:after="240"/>
        <w:rPr>
          <w:lang w:val="el" w:eastAsia="el"/>
        </w:rPr>
      </w:pPr>
      <w:r>
        <w:rPr>
          <w:b/>
          <w:bCs/>
          <w:lang w:val="el" w:eastAsia="el"/>
        </w:rPr>
        <w:t>Αριθ. ΦΕΚ: 4751 Β΄/27/10/2020</w:t>
      </w:r>
    </w:p>
    <w:p>
      <w:pPr>
        <w:spacing w:before="240" w:after="240"/>
        <w:rPr>
          <w:lang w:val="el" w:eastAsia="el"/>
        </w:rPr>
      </w:pPr>
      <w:r>
        <w:rPr>
          <w:b/>
          <w:bCs/>
          <w:lang w:val="el" w:eastAsia="el"/>
        </w:rPr>
        <w:t>Αθήνα, 26 Οκτωβρίου 2020</w:t>
      </w:r>
    </w:p>
    <w:p>
      <w:pPr>
        <w:spacing w:before="240" w:after="240"/>
        <w:rPr>
          <w:lang w:val="el" w:eastAsia="el"/>
        </w:rPr>
      </w:pPr>
      <w:r>
        <w:rPr>
          <w:b/>
          <w:bCs/>
          <w:lang w:val="el" w:eastAsia="el"/>
        </w:rPr>
        <w:t>Α. 1236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των λεπτομερειών εφαρμογής του άρθρου 1 της από 11-03-2020 Πράξης Νομοθετικού Περιεχομένου (Α΄55), όπως τροποποιήθηκε και ισχύει, η οποία κυρώθηκε με το άρθρο 2 του ν.4682/2020 (Α΄76)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τροποποιήθηκε και ισχύει, η οποία κυρώθηκε με το άρθρο 2 του ν. 4682/2020 (Α΄76).</w:t>
      </w:r>
    </w:p>
    <w:p>
      <w:pPr>
        <w:spacing w:before="240" w:after="240"/>
        <w:rPr>
          <w:lang w:val="el" w:eastAsia="el"/>
        </w:rPr>
      </w:pPr>
      <w:r>
        <w:rPr>
          <w:lang w:val="el" w:eastAsia="el"/>
        </w:rPr>
        <w:t>2.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3.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4. Το π.δ. 142/2017 «Οργανισμός Υπουργείου Οικονομικών» (Α΄ 181 ).</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(Α΄6) .</w:t>
      </w:r>
    </w:p>
    <w:p>
      <w:pPr>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11. Την υπό στοιχεία Δ1α/Γ.Π.οικ.18159/14-3-2020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 859) .</w:t>
      </w:r>
    </w:p>
    <w:p>
      <w:pPr>
        <w:spacing w:before="240" w:after="240"/>
        <w:rPr>
          <w:lang w:val="el" w:eastAsia="el"/>
        </w:rPr>
      </w:pPr>
      <w:r>
        <w:rPr>
          <w:lang w:val="el" w:eastAsia="el"/>
        </w:rPr>
        <w:t>12. Την υπ’ αρ. 18152/14-3-2020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εποχικών τουριστικών καταλυμάτων από 15-3-2020 έως και 30-4-2020» (Β΄ 857).</w:t>
      </w:r>
    </w:p>
    <w:p>
      <w:pPr>
        <w:spacing w:before="240" w:after="240"/>
        <w:rPr>
          <w:lang w:val="el" w:eastAsia="el"/>
        </w:rPr>
      </w:pPr>
      <w:r>
        <w:rPr>
          <w:lang w:val="el" w:eastAsia="el"/>
        </w:rPr>
        <w:t>13. Την υπό στοιχεία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14. Την υπό στοιχεία Δ1α/Γ.Π. 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 783).</w:t>
      </w:r>
    </w:p>
    <w:p>
      <w:pPr>
        <w:spacing w:before="240" w:after="240"/>
        <w:rPr>
          <w:lang w:val="el" w:eastAsia="el"/>
        </w:rPr>
      </w:pPr>
      <w:r>
        <w:rPr>
          <w:lang w:val="el" w:eastAsia="el"/>
        </w:rPr>
        <w:t>15. Την υπό στοιχεία Δ1α/Γ.Π. 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 782) .</w:t>
      </w:r>
    </w:p>
    <w:p>
      <w:pPr>
        <w:spacing w:before="240" w:after="240"/>
        <w:rPr>
          <w:lang w:val="el" w:eastAsia="el"/>
        </w:rPr>
      </w:pPr>
      <w:r>
        <w:rPr>
          <w:lang w:val="el" w:eastAsia="el"/>
        </w:rPr>
        <w:t>16. Την υπό στοιχεία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 833) .</w:t>
      </w:r>
    </w:p>
    <w:p>
      <w:pPr>
        <w:spacing w:before="240" w:after="240"/>
        <w:rPr>
          <w:lang w:val="el" w:eastAsia="el"/>
        </w:rPr>
      </w:pPr>
      <w:r>
        <w:rPr>
          <w:lang w:val="el" w:eastAsia="el"/>
        </w:rPr>
        <w:t>17. Την υπό στοιχεία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 915) .</w:t>
      </w:r>
    </w:p>
    <w:p>
      <w:pPr>
        <w:spacing w:before="240" w:after="240"/>
        <w:rPr>
          <w:lang w:val="el" w:eastAsia="el"/>
        </w:rPr>
      </w:pPr>
      <w:r>
        <w:rPr>
          <w:lang w:val="el" w:eastAsia="el"/>
        </w:rPr>
        <w:t>18. Την υπό στοιχεία Δ1α/Γ.Π.οικ.64450/11-10-2020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 Πολιτισμού και Αθλητισμού, Δικαιοσύνης, Εσωτερικών, Μετανάστευσης και Ασύλου, Υποδομών και Μεταφορών και Ναυτιλίας και Νησιωτικής Πολιτικής «Κανόνες τήρησης αποστάσεων και άλλα μέτρα προστασίας στο σύνολο της Επικράτειας, προς περιορισμό της διασποράς του κορωνοϊού COVID-19» (Β΄ 4484), όπως εκάστοτε ισχύει.</w:t>
      </w:r>
    </w:p>
    <w:p>
      <w:pPr>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20. Την ανάγκη καθορισμού των λεπτομερειών εφαρμογής του άρθρου 1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τροποποιήθηκε και ισχύει, η οποία κυρώθηκε με το άρθρο 2 του ν. 4682/2020 (Α΄ 76).</w:t>
      </w:r>
    </w:p>
    <w:p>
      <w:pPr>
        <w:spacing w:before="240" w:after="240"/>
        <w:rPr>
          <w:lang w:val="el" w:eastAsia="el"/>
        </w:rPr>
      </w:pPr>
      <w:r>
        <w:rPr>
          <w:lang w:val="el" w:eastAsia="el"/>
        </w:rPr>
        <w:t>21. Την εισήγηση του Διοικητή της Ανεξάρτητης Αρχής Δημοσίων Εσόδων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30-04-2021,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01-10-2020 έως 30-10-2020,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προθεσμία υποβολής την 30-10-2020 για τις επιχειρήσεις που σωρευτικά έχουν:</w:t>
      </w:r>
    </w:p>
    <w:p>
      <w:pPr>
        <w:pStyle w:val="StructureList1"/>
        <w:spacing w:before="120" w:after="0"/>
        <w:rPr>
          <w:lang w:val="el" w:eastAsia="el"/>
        </w:rPr>
      </w:pPr>
      <w:r>
        <w:rPr>
          <w:lang w:val="el" w:eastAsia="el"/>
        </w:rPr>
        <w:t>α)</w:t>
      </w:r>
      <w:r>
        <w:rPr>
          <w:lang w:val="en" w:eastAsia="en"/>
        </w:rPr>
        <w:tab/>
      </w:r>
      <w:r>
        <w:rPr>
          <w:lang w:val="el" w:eastAsia="el"/>
        </w:rPr>
        <w:t>ενεργό, κύριο κωδικό δραστηριότητας στις 20-03-2020 από τους αναφερόμενους στο συνημμένο πίνακα, ο οποίος και αποτελεί αναπόσπαστο μέρος της παρούσας, ή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20-032020 και</w:t>
      </w:r>
    </w:p>
    <w:p>
      <w:pPr>
        <w:pStyle w:val="StructureList1"/>
        <w:spacing w:before="120" w:after="0"/>
        <w:rPr>
          <w:lang w:val="el" w:eastAsia="el"/>
        </w:rPr>
      </w:pPr>
      <w:r>
        <w:rPr>
          <w:lang w:val="el" w:eastAsia="el"/>
        </w:rPr>
        <w:t>β)</w:t>
      </w:r>
      <w:r>
        <w:rPr>
          <w:lang w:val="en" w:eastAsia="en"/>
        </w:rPr>
        <w:tab/>
      </w:r>
      <w:r>
        <w:rPr>
          <w:lang w:val="el" w:eastAsia="el"/>
        </w:rPr>
        <w:t>έδρα σε Περιφερειακή Ενότητα που εντάσσεται στο επίπεδο 4 για τουλάχιστον δεκατέσσερις (14) ημέρες, όπως ορίζεται στο άρθρο 1 της υπό στοιχεία Δ1α/Γ.Π.οικ.64450/11-10-2020 (Β΄ 4484) κοινής υπουργικής απόφασης, όπως εκάστοτε ισχύει.</w:t>
      </w:r>
    </w:p>
    <w:p>
      <w:pPr>
        <w:spacing w:before="240" w:after="240"/>
        <w:rPr>
          <w:lang w:val="el" w:eastAsia="el"/>
        </w:rPr>
      </w:pPr>
      <w:r>
        <w:rPr>
          <w:lang w:val="el" w:eastAsia="el"/>
        </w:rPr>
        <w:t>1. Από την εφαρμογή της παρούσας απόφασης εξαιρούνται: α) οι φορείς της Γενικής Κυβέρνησης, όπως ορίζονται στην παρ. 1 του άρθρου 14 του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Έμμεσης Φορολογίας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 εκτός από Εμπορικοί αντιπρόσωποι που μεσολαβούν στην πώληση στερεών, υγρών και αέριων καυσίμων και συναφών προϊόντων (46.12.11)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