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A.1244</w:t>
      </w:r>
      <w:r>
        <w:rPr>
          <w:b/>
          <w:bCs/>
          <w:lang w:val="el" w:eastAsia="el"/>
        </w:rPr>
        <w:t>Τροποποίηση της υπό στοιχεία ΔΔΘΕΚΑ Δ 1144720ΕΞ2018/27.09.2018 απόφασης Διοικητή της Ανεξάρτητης Αρχής Δημοσίων Εσόδων «Ίδρυση και λειτουργία των Ελευθέρων Ζωνών», όπως ισχύει.</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Τις διατάξεις του Κανονισμού (ΕΕ) 952/13 του Ευρωπαϊκού Κοινοβουλίου και του Συμβουλίου για τη θέσπιση του ενωσιακού τελωνειακού κώδικα (L 269/2013) και ειδικότερα τα άρθρα 22-30,139, 158, 210, 214-225, 237-239 και 243-249.</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κατ’ εξουσιοδότηση Κανονισμού (ΕΕ) 2446/15 της Επιτροπής για τη συμπλήρωση του Κανονισμού (ΕΕ) 952/13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 και ειδικότερα τα άρθρα 8-11, 13-18, 178, 180, 182.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Εκτελεστικού Κανονισμού (ΕΕ) 2447/15 της Επιτροπής για τη θέσπιση λεπτομερών κανόνων εφαρμογής ορισμένων διατάξεων του Κανονισμού (ΕΕ) 952/13 του Ευρωπαϊκού Κοινοβουλίου και του Συμβουλίου για τη θέσπιση του ενωσιακού τελωνειακού κώδικα (L 343/2015) και ειδικότερα τα άρθρα 8, 12, 15, 264 και 266.</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κατ’ εξουσιοδότηση Κανονισμού (ΕΕ) 341/16 της Επιτροπής για τη συμπλήρωση του Κανονισμού (ΕΕ) 952/13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2446/15 της Επιτροπής (L 69/2016).</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2960/2001 «Εθνικός Τελωνειακός Κώδικας» (Α’ 265), όπως τροποποιήθηκε και ισχύει, και ειδικότερα τα άρθρα 33, παρ. 3, 39, 142 και επόμενα.</w:t>
      </w:r>
    </w:p>
    <w:p>
      <w:pPr>
        <w:pStyle w:val="StructureList1"/>
        <w:spacing w:before="120" w:after="0"/>
        <w:rPr>
          <w:lang w:val="el" w:eastAsia="el"/>
        </w:rPr>
      </w:pPr>
      <w:r>
        <w:rPr>
          <w:lang w:val="el" w:eastAsia="el"/>
        </w:rPr>
        <w:t>στ)</w:t>
      </w:r>
      <w:r>
        <w:rPr>
          <w:lang w:val="en" w:eastAsia="en"/>
        </w:rPr>
        <w:tab/>
      </w:r>
      <w:r>
        <w:rPr>
          <w:lang w:val="el" w:eastAsia="el"/>
        </w:rPr>
        <w:t>Tο Κεφάλαιο Α’ «Σύσταση Ανεξάρτητης Αρχής Δημοσίων Εσόδων» του ν. 4389/2016 (Α’ 94) και ειδικότερα το άρθρο 7, την παρ. 1 του άρθρου 14 και το άρθρο 41 αυτού.</w:t>
      </w:r>
    </w:p>
    <w:p>
      <w:pPr>
        <w:pStyle w:val="StructureList1"/>
        <w:spacing w:before="120" w:after="0"/>
        <w:rPr>
          <w:lang w:val="el" w:eastAsia="el"/>
        </w:rPr>
      </w:pPr>
      <w:r>
        <w:rPr>
          <w:lang w:val="el" w:eastAsia="el"/>
        </w:rPr>
        <w:t>ζ)</w:t>
      </w:r>
      <w:r>
        <w:rPr>
          <w:lang w:val="en" w:eastAsia="en"/>
        </w:rPr>
        <w:tab/>
      </w:r>
      <w:r>
        <w:rPr>
          <w:lang w:val="el" w:eastAsia="el"/>
        </w:rPr>
        <w:t>Την υπ’ αρ. Δ. 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 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ΕΞ2020/17-01- 2020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Την ανάγκη επικαιροποίησης των πληροφοριών της Βεβαίωσης Τελωνειακού Χαρακτήρα ενόψει παραγωγικής λειτουργίας της στο Ολοκληρωμένο Πληροφοριακό Σύστημα Τελωνείων ICISnet.</w:t>
      </w:r>
    </w:p>
    <w:p>
      <w:pPr>
        <w:pStyle w:val="PreambelText"/>
        <w:spacing w:before="240" w:after="240"/>
        <w:rPr>
          <w:lang w:val="el" w:eastAsia="el"/>
        </w:rPr>
      </w:pPr>
      <w:r>
        <w:rPr>
          <w:lang w:val="el" w:eastAsia="el"/>
        </w:rPr>
        <w:t>5. Την ανάγκη παράτασης της δοκιμαστικής λειτουργίας της ηλεκτρονικής εφαρμογής της Βεβαίωσης Τελωνειακού Χαρακτήρα στο Ολοκληρωμένο Πληροφοριακό Σύστημα Τελωνείων ICISnet, όπως αυτή καθιερώθηκε με τις παρ. 2,3 του άρθρου 2 της υπό στοιχεία Α.1187 απόφασης Διοικητή της ΑΑΔΕ «Τροποποίηση της υπό στοιχεία ΔΔΘΕΚΑ Δ 1144720ΕΞ2018/27.09.2018 απόφασης Διοικητή της Ανεξάρτητης Αρχής Δημοσίων Εσόδων «Ίδρυση και λειτουργία των Ελευθέρων Ζωνών», με σκοπό να παρασχεθεί περαιτέρω χρόνος στους χρήστες της εφαρμογής για την υποβολή σχολίων και παρατηρήσεων.</w:t>
      </w:r>
    </w:p>
    <w:p>
      <w:pPr>
        <w:pStyle w:val="PreambelText"/>
        <w:spacing w:before="240" w:after="240"/>
        <w:rPr>
          <w:lang w:val="el" w:eastAsia="el"/>
        </w:rPr>
      </w:pPr>
      <w:r>
        <w:rPr>
          <w:lang w:val="el" w:eastAsia="el"/>
        </w:rPr>
        <w:t>6. Το γεγονός ότι από τις διατάξεις της παρούσας δεν προκαλείται δαπάνη για τον προϋπολογισμό της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Οι παρ. 2 και 3 του άρθρου 2 της υπό στοιχεία Α.1187/ 7-8-2020 απόφασης Διοικητή της ΑΑΔΕ με την οποία τροποποιήθηκε η υπό στοιχεία ΔΔΘΕΚΑ Δ 1144720 ΕΞ2018/27.09.2018 Απόφαση, αντικαθίστανται ως ακολούθως:</w:t>
      </w:r>
    </w:p>
    <w:p>
      <w:pPr>
        <w:spacing w:before="240" w:after="240"/>
        <w:rPr>
          <w:lang w:val="el" w:eastAsia="el"/>
        </w:rPr>
      </w:pPr>
      <w:r>
        <w:rPr>
          <w:lang w:val="el" w:eastAsia="el"/>
        </w:rPr>
        <w:t>“2. Από την 01/12/2020 τίθεται σε παραγωγική λειτουργία η ηλεκτρονική εφαρμογή της Βεβαίωσης Τελωνειακού Χαρακτήρα. Εφεξής η χρήση του εντύπου του παραρτήματος της παρούσας περιορίζεται αποκλειστικά σε περιπτώσεις χρήσης εφεδρικής διαδικασίας.</w:t>
      </w:r>
    </w:p>
    <w:p>
      <w:pPr>
        <w:pStyle w:val="MainText"/>
        <w:spacing w:before="120" w:after="0"/>
        <w:rPr>
          <w:lang w:val="el" w:eastAsia="el"/>
        </w:rPr>
      </w:pPr>
      <w:r>
        <w:rPr>
          <w:b/>
          <w:bCs/>
          <w:lang w:val="el" w:eastAsia="el"/>
        </w:rPr>
        <w:t>3.</w:t>
      </w:r>
      <w:r>
        <w:rPr>
          <w:lang w:val="el" w:eastAsia="el"/>
        </w:rPr>
        <w:t xml:space="preserve"> Την περίοδο δοκιμαστικής λειτουργίας της ηλεκτρονικής εφαρμογής, ήτοι από 29.09.2020 έως και 30.11.2020, η Βεβαίωση υποβάλλεται και έντυπα και ηλεκτρονικά”.</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Οκτωβρίου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Ι</w:t>
      </w:r>
    </w:p>
    <w:p>
      <w:pPr>
        <w:spacing w:before="240" w:after="240"/>
        <w:rPr>
          <w:lang w:val="el" w:eastAsia="el"/>
        </w:rPr>
      </w:pPr>
      <w:r>
        <w:rPr>
          <w:u w:val="single"/>
          <w:lang w:val="el" w:eastAsia="el"/>
        </w:rPr>
        <w:t>Αρ. Πράξης: 437/15/2</w:t>
      </w:r>
      <w:r>
        <w:rPr>
          <w:lang w:val="el" w:eastAsia="el"/>
        </w:rPr>
        <w:t>020 (2)</w:t>
      </w:r>
    </w:p>
    <w:p>
      <w:pPr>
        <w:spacing w:before="240" w:after="240"/>
        <w:rPr>
          <w:lang w:val="el" w:eastAsia="el"/>
        </w:rPr>
      </w:pPr>
      <w:r>
        <w:rPr>
          <w:b/>
          <w:bCs/>
          <w:lang w:val="el" w:eastAsia="el"/>
        </w:rPr>
        <w:t>Επιβολή πολλαπλού τέλους για Λαθρεμπορία καπνικών.</w:t>
      </w:r>
    </w:p>
    <w:p>
      <w:pPr>
        <w:spacing w:before="240" w:after="240"/>
        <w:rPr>
          <w:lang w:val="el" w:eastAsia="el"/>
        </w:rPr>
      </w:pPr>
      <w:r>
        <w:rPr>
          <w:lang w:val="el" w:eastAsia="el"/>
        </w:rPr>
        <w:t>Δυνάμει της υπ’ αρ. 437/15/2020 καταλογιστικής πράξης της Προϊσταμένης του Τελωνείου Αθηνών που εκδόθηκε στις 03-11-2020, σύμφωνα με τις διατάξεις της παρ. 2 του άρθρου 142, της παρ. 1 του άρθρου 152, της παρ. 2 του άρθρου 119Α και της περ. ζ’ της παρ. 2 του άρθρου 155 του ν. 2960/2001 “Εθνικού Τελωνειακού Κώδικα”, αφορά λαθρεμπορία 2.590 πακέτων τσιγάρων και 47 συσκευασίες καπνού, που διαπιστώθηκε την 13.09.2014 στο Ίλιον Αττικής (σχετ. η υπό στοιχεία 3008/14/5-β/ 14-09-2014 μηνυτήρια αναφορά του Τμήματος Ασφαλείας Ιλίου) και δημοσιεύεται σύμφωνα με την παρ. 5 του άρθρου 152 του ιδίου ως άνω νόμου:</w:t>
      </w:r>
    </w:p>
    <w:p>
      <w:pPr>
        <w:spacing w:before="240" w:after="240"/>
        <w:rPr>
          <w:lang w:val="el" w:eastAsia="el"/>
        </w:rPr>
      </w:pPr>
      <w:r>
        <w:rPr>
          <w:lang w:val="el" w:eastAsia="el"/>
        </w:rPr>
        <w:t>1. Προσδιορίστηκαν οι δασμοί και λοιποί φόροι που αναλογούν στο αντικείμενο της λαθρεμπορίας στο συνολικό ποσό των εννέα χιλιάδων εξακοσίων ενενήντα ευρώ και έντεκα λεπτών (9.690,11€).</w:t>
      </w:r>
    </w:p>
    <w:p>
      <w:pPr>
        <w:spacing w:before="240" w:after="240"/>
        <w:rPr>
          <w:lang w:val="el" w:eastAsia="el"/>
        </w:rPr>
      </w:pPr>
      <w:r>
        <w:rPr>
          <w:lang w:val="el" w:eastAsia="el"/>
        </w:rPr>
        <w:t>2. Επιβλήθηκε συνολικά στους υπαιτίους πολλαπλό τέλος ποσού, ποσού είκοσι εννέα χιλιάδων εβδομήντα ευρώ και τριάντα τριών λεπτών (29.070,33€), ήτοι το τριπλάσιο των αναλογούντων στα υπό κρίση καπνικά δασμών και φόρων, σύμφωνα με τη διάταξη της παρ. 1 του άρθρου 150 του ν. 2960/2001, το οποίο υπόκειται σε Τ.Χ. και Ο.Γ.Α. (2,4%) κατά την είσπραξή του, σύμφωνα με τον Κώδικα περί Τελών Χαρτοσήμου εκ του οποίου ποσό εννέα χιλιάδων εξακοσίων ενενήντα ευρώ και έντεκα λεπτών (9.690,11€), επιμερίστηκε στον (επ)ΑΒΙΟ (ov)ALI του Muhammad Yasin και της Nusrt Bano, γεν. το 1987 στο Πακιστάν, κάτοχο Α.Φ.Μ. 152007850, με τελευταίες γνωστές διευθύνσεις διαμονής, την οδό Χειμάρας αρ. 6Α στη Νίκαια, την οδό Κλεομβρότου αρ. 08 στον Κεραμεικό, την οδό Αίμου αρ. 48 στον Πειραιά, την οδό Ρ. Φεραίου αρ. 36 στο Αιγάλεω και νυν αγνώστου διαμονής.</w:t>
      </w:r>
    </w:p>
    <w:p>
      <w:pPr>
        <w:spacing w:before="240" w:after="240"/>
        <w:rPr>
          <w:lang w:val="el" w:eastAsia="el"/>
        </w:rPr>
      </w:pPr>
      <w:r>
        <w:rPr>
          <w:lang w:val="el" w:eastAsia="el"/>
        </w:rPr>
        <w:t>3. Ο ανωτέρω υπαίτιος κηρύχτηκε αλληλέγγυα και εις ολόκληρον συνυπόχρεος για την καταβολή του συνολικά επιβληθέντος πολλαπλού τέλους.</w:t>
      </w:r>
    </w:p>
    <w:p>
      <w:pPr>
        <w:spacing w:before="240" w:after="240"/>
        <w:rPr>
          <w:lang w:val="el" w:eastAsia="el"/>
        </w:rPr>
      </w:pPr>
      <w:r>
        <w:rPr>
          <w:lang w:val="el" w:eastAsia="el"/>
        </w:rPr>
        <w:t>Κατά της ως άνω καταλογιστικής πράξης επιτρέπεται προσφυγή ενώπιον των αρμοδίων Διοικητικών Δικαστηρίων, εντός τριάντα (30) ημερών από την επομένη της δημοσίευσής της στο Φ.Ε.Κ.</w:t>
      </w:r>
    </w:p>
    <w:p>
      <w:pPr>
        <w:spacing w:before="240" w:after="240"/>
        <w:rPr>
          <w:lang w:val="el" w:eastAsia="el"/>
        </w:rPr>
      </w:pPr>
      <w:r>
        <w:rPr>
          <w:lang w:val="el" w:eastAsia="el"/>
        </w:rPr>
        <w:t>Η Προϊσταμένη</w:t>
      </w:r>
    </w:p>
    <w:p>
      <w:pPr>
        <w:spacing w:before="240" w:after="240"/>
        <w:rPr>
          <w:lang w:val="el" w:eastAsia="el"/>
        </w:rPr>
      </w:pPr>
      <w:r>
        <w:rPr>
          <w:lang w:val="el" w:eastAsia="el"/>
        </w:rPr>
        <w:t>ΧΡΙΣΤΙΝΑ ΑΦΕΝΤΑΚΗ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