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127519 ΕΞ 2020</w:t>
      </w:r>
    </w:p>
    <w:p>
      <w:pPr>
        <w:pStyle w:val="Title"/>
        <w:spacing w:before="120" w:after="360"/>
        <w:rPr>
          <w:lang w:val="el" w:eastAsia="el"/>
        </w:rPr>
      </w:pPr>
      <w:r>
        <w:rPr>
          <w:lang w:val="el" w:eastAsia="el"/>
        </w:rPr>
        <w:t>Καθορισμός των θεμάτων λειτουργίας της Επιτροπής Εξώδικης Επίλυσης Φορολογικών Διαφορών</w:t>
      </w:r>
    </w:p>
    <w:p>
      <w:pPr>
        <w:pStyle w:val="PreambelText"/>
        <w:spacing w:before="240" w:after="240"/>
        <w:rPr>
          <w:lang w:val="el" w:eastAsia="el"/>
        </w:rPr>
      </w:pPr>
      <w:r>
        <w:rPr>
          <w:lang w:val="el" w:eastAsia="el"/>
        </w:rPr>
        <w:t>06/11/2020</w:t>
      </w:r>
    </w:p>
    <w:p>
      <w:pPr>
        <w:pStyle w:val="PreambelText"/>
        <w:spacing w:before="240" w:after="240"/>
        <w:rPr>
          <w:lang w:val="el" w:eastAsia="el"/>
        </w:rPr>
      </w:pPr>
      <w:r>
        <w:rPr>
          <w:lang w:val="el" w:eastAsia="el"/>
        </w:rPr>
        <w:t> 127519 ΕΞ 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(ΦΕΚ Β' 4939/09-11-2020)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ΕΛΛΗΝΙΚΗ ΔΗΜΟΚΡΑΤΙΑ</w:t>
      </w:r>
    </w:p>
    <w:p>
      <w:pPr>
        <w:pStyle w:val="PreambelText"/>
        <w:spacing w:before="240" w:after="240"/>
        <w:rPr>
          <w:lang w:val="el" w:eastAsia="el"/>
        </w:rPr>
      </w:pPr>
      <w:r>
        <w:rPr>
          <w:lang w:val="el" w:eastAsia="el"/>
        </w:rPr>
        <w:t> ΥΠΟΥΡΓΕΙΟ ΟΙΚΟΝΟΜΙΚΩΝ</w:t>
      </w:r>
    </w:p>
    <w:p>
      <w:pPr>
        <w:pStyle w:val="PreambelText"/>
        <w:spacing w:before="240" w:after="240"/>
        <w:rPr>
          <w:lang w:val="el" w:eastAsia="el"/>
        </w:rPr>
      </w:pPr>
      <w:r>
        <w:rPr>
          <w:lang w:val="el" w:eastAsia="el"/>
        </w:rPr>
        <w:t> 1. ΑΥΤΟΤΕΛΗΣ ΔΙΕΥΘΥΝΣΗ ΑΝΘΡΩΠΙΝΟΥ ΔΥΝΑΜΙΚΟΥ ΚΑΙ ΟΡΓΑΝΩΣΗΣ</w:t>
      </w:r>
    </w:p>
    <w:p>
      <w:pPr>
        <w:pStyle w:val="PreambelText"/>
        <w:spacing w:before="240" w:after="240"/>
        <w:rPr>
          <w:lang w:val="el" w:eastAsia="el"/>
        </w:rPr>
      </w:pPr>
      <w:r>
        <w:rPr>
          <w:lang w:val="el" w:eastAsia="el"/>
        </w:rPr>
        <w:t> 2. ΓΕΝΙΚΗ ΓΡΑΜΜΑΤΕΙΑ ΦΟΡΟΛΟΓΙΚΗΣ ΠΟΛΙΤΙΚΗΣ ΚΑΙ ΔΗΜΟΣΙΑΣ ΠΕΡΙΟΥΣΙΑΣ</w:t>
      </w:r>
    </w:p>
    <w:p>
      <w:pPr>
        <w:pStyle w:val="PreambelText"/>
        <w:spacing w:before="240" w:after="240"/>
        <w:rPr>
          <w:lang w:val="el" w:eastAsia="el"/>
        </w:rPr>
      </w:pPr>
      <w:r>
        <w:rPr>
          <w:lang w:val="el" w:eastAsia="el"/>
        </w:rPr>
        <w:t> Δ/ΝΣΗ ΦΟΡΟΛΟΓΙΚΗΣ ΠΟΛΙΤΙΚΗΣ</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w:t>
      </w:r>
      <w:r>
        <w:rPr>
          <w:b/>
          <w:bCs/>
          <w:lang w:val="el" w:eastAsia="el"/>
        </w:rPr>
        <w:t>ΘΕΜΑ: «Καθορισμός των θεμάτων λειτουργίας της Επιτροπής Εξώδικης Επίλυσης Φορολογικών Διαφορών».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xml:space="preserve"> ΑΠΟΦΑΣΗ </w:t>
      </w:r>
    </w:p>
    <w:p>
      <w:pPr>
        <w:pStyle w:val="PreambelText"/>
        <w:spacing w:before="240" w:after="240"/>
        <w:rPr>
          <w:lang w:val="el" w:eastAsia="el"/>
        </w:rPr>
      </w:pPr>
      <w:r>
        <w:rPr>
          <w:lang w:val="el" w:eastAsia="el"/>
        </w:rPr>
        <w:t> Ο ΥΠΟΥΡΓΟΣ ΟΙΚΟΝΟΜΙΚΩΝ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Έχοντας υπόψη:</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1. Τις διατάξεις:</w:t>
      </w:r>
    </w:p>
    <w:p>
      <w:pPr>
        <w:pStyle w:val="PreambelText"/>
        <w:spacing w:before="240" w:after="240"/>
        <w:rPr>
          <w:lang w:val="el" w:eastAsia="el"/>
        </w:rPr>
      </w:pPr>
      <w:r>
        <w:rPr>
          <w:lang w:val="el" w:eastAsia="el"/>
        </w:rPr>
        <w:t> α) Της παρ. 11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PreambelText"/>
        <w:spacing w:before="240" w:after="240"/>
        <w:rPr>
          <w:lang w:val="el" w:eastAsia="el"/>
        </w:rPr>
      </w:pPr>
      <w:r>
        <w:rPr>
          <w:lang w:val="el" w:eastAsia="el"/>
        </w:rPr>
        <w:t> β) Της περ. ε της παρ. 5 του άρθρου 24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 γ) Του άρθρου 76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 δ) Της παρ. 2 του άρθρου 5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 ε)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 στ) Του π.δ. 142/2017 «Οργανισμός Υπουργείου Οικονομικών» (Α' 181), όπως ισχύει.</w:t>
      </w:r>
    </w:p>
    <w:p>
      <w:pPr>
        <w:pStyle w:val="PreambelText"/>
        <w:spacing w:before="240" w:after="240"/>
        <w:rPr>
          <w:lang w:val="el" w:eastAsia="el"/>
        </w:rPr>
      </w:pPr>
      <w:r>
        <w:rPr>
          <w:lang w:val="el" w:eastAsia="el"/>
        </w:rPr>
        <w:t> ζ) Του άρθρου 90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 η) Του π.δ. 83/2019 (Α' 121)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 θ)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2. Την υπό στοιχεία 124228 ΕΞ 2020/02.11.2020 εισήγηση του Αναπληρωτή Προϊσταμένου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3. Το γεγονός ότι από τις διατάξεις της παρούσας δεν προκαλείται επιβάρυνση στον προϋπολογισμό του Υπουργείου Οικονομικών,</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 </w:t>
      </w:r>
      <w:r>
        <w:rPr>
          <w:b/>
          <w:bCs/>
          <w:i/>
          <w:iCs/>
          <w:lang w:val="el" w:eastAsia="el"/>
        </w:rPr>
        <w:t>αποφασίζουμε:</w:t>
      </w:r>
    </w:p>
    <w:p>
      <w:pPr>
        <w:pStyle w:val="PreambelText"/>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1</w:t>
      </w:r>
    </w:p>
    <w:p>
      <w:pPr>
        <w:pStyle w:val="Heading6"/>
        <w:spacing w:before="240" w:after="240"/>
        <w:rPr>
          <w:lang w:val="el" w:eastAsia="el"/>
        </w:rPr>
      </w:pPr>
      <w:r>
        <w:rPr>
          <w:b/>
          <w:bCs/>
          <w:lang w:val="el" w:eastAsia="el"/>
        </w:rPr>
        <w:t> Έδρα - Χρόνος έναρξης λειτουργίας</w:t>
      </w:r>
    </w:p>
    <w:p>
      <w:pPr>
        <w:spacing w:before="240" w:after="240"/>
        <w:rPr>
          <w:lang w:val="el" w:eastAsia="el"/>
        </w:rPr>
      </w:pPr>
      <w:r>
        <w:rPr>
          <w:lang w:val="el" w:eastAsia="el"/>
        </w:rPr>
        <w:t> </w:t>
      </w:r>
    </w:p>
    <w:p>
      <w:pPr>
        <w:spacing w:before="240" w:after="240"/>
        <w:rPr>
          <w:lang w:val="el" w:eastAsia="el"/>
        </w:rPr>
      </w:pPr>
      <w:r>
        <w:rPr>
          <w:lang w:val="el" w:eastAsia="el"/>
        </w:rPr>
        <w:t> Έδρα της Επιτροπής Εξώδικης Επίλυσης Φορολογικών Διαφορών (εφεξής «η Επιτροπή») ορίζεται η Αθήνα, οδός Φιλελλήνων 7. Παράρτημα της Επιτροπής λειτουργεί στη Θεσσαλονίκη, οδός Φράγκων 2-4.</w:t>
      </w:r>
    </w:p>
    <w:p>
      <w:pPr>
        <w:spacing w:before="240" w:after="240"/>
        <w:rPr>
          <w:lang w:val="el" w:eastAsia="el"/>
        </w:rPr>
      </w:pPr>
      <w:r>
        <w:rPr>
          <w:lang w:val="el" w:eastAsia="el"/>
        </w:rPr>
        <w:t> </w:t>
      </w:r>
    </w:p>
    <w:p>
      <w:pPr>
        <w:spacing w:before="240" w:after="240"/>
        <w:rPr>
          <w:lang w:val="el" w:eastAsia="el"/>
        </w:rPr>
      </w:pPr>
      <w:r>
        <w:rPr>
          <w:lang w:val="el" w:eastAsia="el"/>
        </w:rPr>
        <w:t> Η Γραμματεία της έδρας και του Παραρτήματος λειτουργούν στις ανωτέρω διευθύνσεις και σε αυτές πραγματοποιείται η κάθε είδους φυσική αλληλογραφία με την Επιτροπή.</w:t>
      </w:r>
    </w:p>
    <w:p>
      <w:pPr>
        <w:spacing w:before="240" w:after="240"/>
        <w:rPr>
          <w:lang w:val="el" w:eastAsia="el"/>
        </w:rPr>
      </w:pPr>
      <w:r>
        <w:rPr>
          <w:lang w:val="el" w:eastAsia="el"/>
        </w:rPr>
        <w:t> </w:t>
      </w:r>
    </w:p>
    <w:p>
      <w:pPr>
        <w:spacing w:before="240" w:after="240"/>
        <w:rPr>
          <w:lang w:val="el" w:eastAsia="el"/>
        </w:rPr>
      </w:pPr>
      <w:r>
        <w:rPr>
          <w:lang w:val="el" w:eastAsia="el"/>
        </w:rPr>
        <w:t> Ημερομηνία έναρξης λειτουργίας της Επιτροπής, ορίζεται η 9η Νοεμβρίου 2020.</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2</w:t>
      </w:r>
    </w:p>
    <w:p>
      <w:pPr>
        <w:pStyle w:val="Heading6"/>
        <w:spacing w:before="240" w:after="240"/>
        <w:rPr>
          <w:lang w:val="el" w:eastAsia="el"/>
        </w:rPr>
      </w:pPr>
      <w:r>
        <w:rPr>
          <w:b/>
          <w:bCs/>
          <w:lang w:val="el" w:eastAsia="el"/>
        </w:rPr>
        <w:t> Διαπίστευση στον ιστότοπο της Επιτροπής</w:t>
      </w:r>
    </w:p>
    <w:p>
      <w:pPr>
        <w:spacing w:before="240" w:after="240"/>
        <w:rPr>
          <w:lang w:val="el" w:eastAsia="el"/>
        </w:rPr>
      </w:pPr>
      <w:r>
        <w:rPr>
          <w:lang w:val="el" w:eastAsia="el"/>
        </w:rPr>
        <w:t> </w:t>
      </w:r>
    </w:p>
    <w:p>
      <w:pPr>
        <w:spacing w:before="240" w:after="240"/>
        <w:rPr>
          <w:lang w:val="el" w:eastAsia="el"/>
        </w:rPr>
      </w:pPr>
      <w:r>
        <w:rPr>
          <w:lang w:val="el" w:eastAsia="el"/>
        </w:rPr>
        <w:t> Στον ιστότοπο της Επιτροπής, www.eefdd.gr, χορηγούνται οι διαπιστεύσεις χρήσης του ηλεκτρονικού συστήματος της Επιτροπής στα φυσικά πρόσωπα και στους νομίμους εκπροσώπους των νομικών προσώπων, καθώς και στους πληρεξουσίους δικηγόρους τους.</w:t>
      </w:r>
    </w:p>
    <w:p>
      <w:pPr>
        <w:spacing w:before="240" w:after="240"/>
        <w:rPr>
          <w:lang w:val="el" w:eastAsia="el"/>
        </w:rPr>
      </w:pPr>
      <w:r>
        <w:rPr>
          <w:lang w:val="el" w:eastAsia="el"/>
        </w:rPr>
        <w:t> </w:t>
      </w:r>
    </w:p>
    <w:p>
      <w:pPr>
        <w:spacing w:before="240" w:after="240"/>
        <w:rPr>
          <w:lang w:val="el" w:eastAsia="el"/>
        </w:rPr>
      </w:pPr>
      <w:r>
        <w:rPr>
          <w:lang w:val="el" w:eastAsia="el"/>
        </w:rPr>
        <w:t> Για τη χορήγηση της διαπίστευσης απαιτείται η συμπλήρωση των κάτωθι πεδίων:</w:t>
      </w:r>
    </w:p>
    <w:p>
      <w:pPr>
        <w:spacing w:before="240" w:after="240"/>
        <w:rPr>
          <w:lang w:val="el" w:eastAsia="el"/>
        </w:rPr>
      </w:pPr>
      <w:r>
        <w:rPr>
          <w:lang w:val="el" w:eastAsia="el"/>
        </w:rPr>
        <w:t> </w:t>
      </w:r>
    </w:p>
    <w:p>
      <w:pPr>
        <w:spacing w:before="240" w:after="240"/>
        <w:rPr>
          <w:lang w:val="el" w:eastAsia="el"/>
        </w:rPr>
      </w:pPr>
      <w:r>
        <w:rPr>
          <w:lang w:val="el" w:eastAsia="el"/>
        </w:rPr>
        <w:t> Όνομα, επώνυμο, πατρώνυμο, αριθμός φορολογικού μητρώου, αριθμός δελτίου ταυτότητας, ηλεκτρονική διεύθυνση, τηλέφωνο επικοινωνίας, ακριβής διεύθυνση κατοικίας. Προκειμένου για δικηγόρους, απαιτείται, επιπροσθέτως, η συμπλήρωση του αριθμού μητρώου δικηγορικού συλλόγου και της διεύθυνσης της έδρας τους.</w:t>
      </w:r>
    </w:p>
    <w:p>
      <w:pPr>
        <w:spacing w:before="240" w:after="240"/>
        <w:rPr>
          <w:lang w:val="el" w:eastAsia="el"/>
        </w:rPr>
      </w:pPr>
      <w:r>
        <w:rPr>
          <w:lang w:val="el" w:eastAsia="el"/>
        </w:rPr>
        <w:t> </w:t>
      </w:r>
    </w:p>
    <w:p>
      <w:pPr>
        <w:spacing w:before="240" w:after="240"/>
        <w:rPr>
          <w:lang w:val="el" w:eastAsia="el"/>
        </w:rPr>
      </w:pPr>
      <w:r>
        <w:rPr>
          <w:lang w:val="el" w:eastAsia="el"/>
        </w:rPr>
        <w:t> Σε περίπτωση διαπίστωσης έλλειψης νομιμοποίησης, ανακαλούνται τυχόν χορηγηθείσες διαπιστεύσεις χρήσης του ηλεκτρονικού συστήματος της Επιτροπής.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3</w:t>
      </w:r>
    </w:p>
    <w:p>
      <w:pPr>
        <w:pStyle w:val="Heading6"/>
        <w:spacing w:before="240" w:after="240"/>
        <w:rPr>
          <w:lang w:val="el" w:eastAsia="el"/>
        </w:rPr>
      </w:pPr>
      <w:r>
        <w:rPr>
          <w:b/>
          <w:bCs/>
          <w:lang w:val="el" w:eastAsia="el"/>
        </w:rPr>
        <w:t> Οργανωτική Δομή της Επιτροπής</w:t>
      </w:r>
    </w:p>
    <w:p>
      <w:pPr>
        <w:spacing w:before="240" w:after="240"/>
        <w:rPr>
          <w:lang w:val="el" w:eastAsia="el"/>
        </w:rPr>
      </w:pPr>
      <w:r>
        <w:rPr>
          <w:lang w:val="el" w:eastAsia="el"/>
        </w:rPr>
        <w:t> </w:t>
      </w:r>
    </w:p>
    <w:p>
      <w:pPr>
        <w:spacing w:before="240" w:after="240"/>
        <w:rPr>
          <w:lang w:val="el" w:eastAsia="el"/>
        </w:rPr>
      </w:pPr>
      <w:r>
        <w:rPr>
          <w:lang w:val="el" w:eastAsia="el"/>
        </w:rPr>
        <w:t> Η Επιτροπή λειτουργεί σε τριμελή Τμήματα. Ο αριθμός των τριμελών Τμημάτων στην έδρα της Επιτροπής ορίζεται σε έξι (6), καλούμενα ως «1ο Τμήμα», «2ο Τμήμα», «3ο Τμήμα», «4ο Τμήμα», «5ο Τμήμα» και «6ο Τμήμα». Ο αριθμός των τριμελών Τμημάτων στο Παράρτημα της Επιτροπής ορίζεται σε τρία (3), καλούμενα ως «1ο Τμήμα», «2ο Τμήμα» και «3ο Τμήμα». Σε καθένα από τα Τμήματα ορίζονται με απόφαση του Υπουργού Εθνικής Οικονομίας και Οικονομικών τουλάχιστον δύο (2) εισηγητές εφοριακοί υπάλληλοι κατηγοριών Πανεπιστημιακής, Τεχνολογικής ή Δευτεροβάθμιας εκπαίδευσης, με βαθμό τουλάχιστον Β’ και πενταετή θητεία ως ελεγκτές ή υπάλληλοι του δικαστικού τμήματος Δ.Ο.Υ.. Με απόφαση του Γενικού Προϊσταμένου ορίζεται η αναπλήρωση του Προέδρου και των μελών εκάστου Τμήματος, σε περίπτωση απουσίας, ή κωλύματος. Το έργο της Επιτροπής συνεπικουρείται από έως δεκαπέντε (15) Γραμματείς στην έδρα και έως οκτώ (8) Γραμματείς στο Παράρτημα αυτής. Γραμματείς ορίζονται με απόφαση του Υπουργού Εθνικής Οικονομίας και Οικονομικών υπάλληλοι κατηγοριών Πανεπιστημιακής, Τεχνολογικής ή Δευτεροβάθμιας Εκπαίδευσης.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Heading6"/>
        <w:spacing w:before="240" w:after="240"/>
        <w:rPr>
          <w:lang w:val="el" w:eastAsia="el"/>
        </w:rPr>
      </w:pPr>
      <w:r>
        <w:rPr>
          <w:lang w:val="el" w:eastAsia="el"/>
        </w:rPr>
        <w:t> </w:t>
      </w:r>
      <w:r>
        <w:rPr>
          <w:b/>
          <w:bCs/>
          <w:lang w:val="el" w:eastAsia="el"/>
        </w:rPr>
        <w:t>Άρθρο 4</w:t>
      </w:r>
    </w:p>
    <w:p>
      <w:pPr>
        <w:pStyle w:val="Heading6"/>
        <w:spacing w:before="240" w:after="240"/>
        <w:rPr>
          <w:lang w:val="el" w:eastAsia="el"/>
        </w:rPr>
      </w:pPr>
      <w:r>
        <w:rPr>
          <w:b/>
          <w:bCs/>
          <w:lang w:val="el" w:eastAsia="el"/>
        </w:rPr>
        <w:t> Λειτουργία των Τμημάτων</w:t>
      </w:r>
    </w:p>
    <w:p>
      <w:pPr>
        <w:spacing w:before="240" w:after="240"/>
        <w:rPr>
          <w:lang w:val="el" w:eastAsia="el"/>
        </w:rPr>
      </w:pPr>
      <w:r>
        <w:rPr>
          <w:lang w:val="el" w:eastAsia="el"/>
        </w:rPr>
        <w:t> </w:t>
      </w:r>
    </w:p>
    <w:p>
      <w:pPr>
        <w:spacing w:before="240" w:after="240"/>
        <w:rPr>
          <w:lang w:val="el" w:eastAsia="el"/>
        </w:rPr>
      </w:pPr>
      <w:r>
        <w:rPr>
          <w:lang w:val="el" w:eastAsia="el"/>
        </w:rPr>
        <w:t> Με απόφαση του Προέδρου εκάστου τμήματος ορίζεται η ημέρα και ώρα συνεδρίασης αυτού, καθώς και οι προς εξέταση αιτήσεις. Η απόφαση καταχωρίζεται σε σχετικό ηλεκτρονικό αρχείο, που τηρείται από τους Γραμματείς της Επιτροπής και κοινοποιείται στα μέλη της και στους εισηγητές μέσω ηλεκτρονικού ταχυδρομείου στην ηλεκτρονική διεύθυνση που παρέχεται σε αυτούς στο ηλεκτρονικό σύστημα της Επιτροπής.</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5</w:t>
      </w:r>
    </w:p>
    <w:p>
      <w:pPr>
        <w:pStyle w:val="Heading6"/>
        <w:spacing w:before="240" w:after="240"/>
        <w:rPr>
          <w:lang w:val="el" w:eastAsia="el"/>
        </w:rPr>
      </w:pPr>
      <w:r>
        <w:rPr>
          <w:b/>
          <w:bCs/>
          <w:lang w:val="el" w:eastAsia="el"/>
        </w:rPr>
        <w:t> Αίτηση Εξώδικης Επίλυσης της Φορολογικής Διαφοράς</w:t>
      </w:r>
    </w:p>
    <w:p>
      <w:pPr>
        <w:spacing w:before="240" w:after="240"/>
        <w:rPr>
          <w:lang w:val="el" w:eastAsia="el"/>
        </w:rPr>
      </w:pPr>
      <w:r>
        <w:rPr>
          <w:lang w:val="el" w:eastAsia="el"/>
        </w:rPr>
        <w:t> </w:t>
      </w:r>
    </w:p>
    <w:p>
      <w:pPr>
        <w:spacing w:before="240" w:after="240"/>
        <w:rPr>
          <w:lang w:val="el" w:eastAsia="el"/>
        </w:rPr>
      </w:pPr>
      <w:r>
        <w:rPr>
          <w:lang w:val="el" w:eastAsia="el"/>
        </w:rPr>
        <w:t> Ο διάδικος φορολογούμενος σε εκκρεμείς ενώπιον του Συμβουλίου της Επικρατείας και των Τακτικών Διοικητικών Δικαστηρίων διαφορές από πράξη επιβολής φόρου ή προστίμου κατά τη φορολογική νομοθεσία μπορεί να υποβάλει αίτηση ενώπιον της Επιτροπής με αίτημα την εξώδικη επίλυση της διαφοράς, με τους όρους και τις προϋποθέσεις, που αναφέρονται στην παρ. 3 του άρθρου 16 του ν. 4714/2020.</w:t>
      </w:r>
    </w:p>
    <w:p>
      <w:pPr>
        <w:spacing w:before="240" w:after="240"/>
        <w:rPr>
          <w:lang w:val="el" w:eastAsia="el"/>
        </w:rPr>
      </w:pPr>
      <w:r>
        <w:rPr>
          <w:lang w:val="el" w:eastAsia="el"/>
        </w:rPr>
        <w:t> </w:t>
      </w:r>
    </w:p>
    <w:p>
      <w:pPr>
        <w:spacing w:before="240" w:after="240"/>
        <w:rPr>
          <w:lang w:val="el" w:eastAsia="el"/>
        </w:rPr>
      </w:pPr>
      <w:r>
        <w:rPr>
          <w:lang w:val="el" w:eastAsia="el"/>
        </w:rPr>
        <w:t> Η αίτηση υποβάλλεται, αποκλειστικά ηλεκτρονικά, στον ιστότοπο www.eefdd.gr έως την ημερομηνία που ορίζεται στο δεύτερο εδάφιο της παρ. 3 του άρθρου 16 του ν. 4714/2020 και λαμβάνει ηλεκτρονικά αριθμό φακέλου. Ο αιτών λαμβάνει ειδοποίηση ηλεκτρονικά για την καταχώρηση της αίτησής του και δύναται να παρακολουθεί την πορεία της στον ως άνω ιστότοπο. Οι Γραμματείς της Επιτροπής, αμελλητί, ενημερώνουν ηλεκτρονικά το Συμβούλιο της Επικρατείας ή το αρμόδιο Τακτικό Διοικητικό Δικαστήριο περί της υποβολής της αίτησης στην ηλεκτρονική διεύθυνση που αναγράφεται στο πιστοποιητικό της περ. στ' του παρόντος άρθρου, άλλως εγχάρτως, εφόσον απαιτείται.</w:t>
      </w:r>
    </w:p>
    <w:p>
      <w:pPr>
        <w:spacing w:before="240" w:after="240"/>
        <w:rPr>
          <w:lang w:val="el" w:eastAsia="el"/>
        </w:rPr>
      </w:pPr>
      <w:r>
        <w:rPr>
          <w:lang w:val="el" w:eastAsia="el"/>
        </w:rPr>
        <w:t> </w:t>
      </w:r>
    </w:p>
    <w:p>
      <w:pPr>
        <w:spacing w:before="240" w:after="240"/>
        <w:rPr>
          <w:lang w:val="el" w:eastAsia="el"/>
        </w:rPr>
      </w:pPr>
      <w:r>
        <w:rPr>
          <w:lang w:val="el" w:eastAsia="el"/>
        </w:rPr>
        <w:t> Η αίτηση υπογράφεται από δικηγόρο και αναφέρει το όνομα, επώνυμο, πατρώνυμο, αριθμό φορολογικού μητρώου, την ηλεκτρονική διεύθυνση και την ακριβή διεύθυνση της κατοικίας του φορολογουμένου του νόμιμου αντιπροσώπου του και του αντικλήτου του, εφόσον έχει ορισθεί,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νομίμου εκπροσώπου τους.</w:t>
      </w:r>
    </w:p>
    <w:p>
      <w:pPr>
        <w:spacing w:before="240" w:after="240"/>
        <w:rPr>
          <w:lang w:val="el" w:eastAsia="el"/>
        </w:rPr>
      </w:pPr>
      <w:r>
        <w:rPr>
          <w:lang w:val="el" w:eastAsia="el"/>
        </w:rPr>
        <w:t> </w:t>
      </w:r>
    </w:p>
    <w:p>
      <w:pPr>
        <w:spacing w:before="240" w:after="240"/>
        <w:rPr>
          <w:lang w:val="el" w:eastAsia="el"/>
        </w:rPr>
      </w:pPr>
      <w:r>
        <w:rPr>
          <w:lang w:val="el" w:eastAsia="el"/>
        </w:rPr>
        <w:t> Στην αίτηση γίνεται συνοπτική αναφορά στους λόγους, που κατά την κρίση του αιτούντος, θεμελιώνουν το αίτημα και περιλαμβάνονται περιοριστικά στις διατάξεις της παρ. 4 του άρθρου 16 του ν. 4714/2020, ήτοι:</w:t>
      </w:r>
    </w:p>
    <w:p>
      <w:pPr>
        <w:spacing w:before="240" w:after="240"/>
        <w:rPr>
          <w:lang w:val="el" w:eastAsia="el"/>
        </w:rPr>
      </w:pPr>
      <w:r>
        <w:rPr>
          <w:lang w:val="el" w:eastAsia="el"/>
        </w:rPr>
        <w:t> </w:t>
      </w:r>
    </w:p>
    <w:p>
      <w:pPr>
        <w:spacing w:before="240" w:after="240"/>
        <w:rPr>
          <w:lang w:val="el" w:eastAsia="el"/>
        </w:rPr>
      </w:pPr>
      <w:r>
        <w:rPr>
          <w:lang w:val="el" w:eastAsia="el"/>
        </w:rPr>
        <w:t> α) παραγραφή του δικαιώματος του Δημοσίου να επιβάλει τον επίδικο φόρο ή πρόστιμο λόγω παρόδου του χρόνου, εντός του οποίου η Φορολογική Διοίκηση είχε δικαίωμα προς καταλογισμό αυτών,</w:t>
      </w:r>
    </w:p>
    <w:p>
      <w:pPr>
        <w:spacing w:before="240" w:after="240"/>
        <w:rPr>
          <w:lang w:val="el" w:eastAsia="el"/>
        </w:rPr>
      </w:pPr>
      <w:r>
        <w:rPr>
          <w:lang w:val="el" w:eastAsia="el"/>
        </w:rPr>
        <w:t> </w:t>
      </w:r>
    </w:p>
    <w:p>
      <w:pPr>
        <w:spacing w:before="240" w:after="240"/>
        <w:rPr>
          <w:lang w:val="el" w:eastAsia="el"/>
        </w:rPr>
      </w:pPr>
      <w:r>
        <w:rPr>
          <w:lang w:val="el" w:eastAsia="el"/>
        </w:rPr>
        <w:t> β) παραγραφή του δικαιώματος του Δημοσίου να επιβάλει τον επίδικο φόρο ή πρόστιμο λόγω λήψης φορολογικού πιστοποιητικού χωρίς επιφύλαξη,</w:t>
      </w:r>
    </w:p>
    <w:p>
      <w:pPr>
        <w:spacing w:before="240" w:after="240"/>
        <w:rPr>
          <w:lang w:val="el" w:eastAsia="el"/>
        </w:rPr>
      </w:pPr>
      <w:r>
        <w:rPr>
          <w:lang w:val="el" w:eastAsia="el"/>
        </w:rPr>
        <w:t> </w:t>
      </w:r>
    </w:p>
    <w:p>
      <w:pPr>
        <w:spacing w:before="240" w:after="240"/>
        <w:rPr>
          <w:lang w:val="el" w:eastAsia="el"/>
        </w:rPr>
      </w:pPr>
      <w:r>
        <w:rPr>
          <w:lang w:val="el" w:eastAsia="el"/>
        </w:rPr>
        <w:t> γ) εσφαλμένο καταλογισμό του φόρου ή προστίμου λόγω πρόδηλης έλλειψης φορολογικής υποχρέωσης ή αριθμητικού σφάλματος,</w:t>
      </w:r>
    </w:p>
    <w:p>
      <w:pPr>
        <w:spacing w:before="240" w:after="240"/>
        <w:rPr>
          <w:lang w:val="el" w:eastAsia="el"/>
        </w:rPr>
      </w:pPr>
      <w:r>
        <w:rPr>
          <w:lang w:val="el" w:eastAsia="el"/>
        </w:rPr>
        <w:t> </w:t>
      </w:r>
    </w:p>
    <w:p>
      <w:pPr>
        <w:spacing w:before="240" w:after="240"/>
        <w:rPr>
          <w:lang w:val="el" w:eastAsia="el"/>
        </w:rPr>
      </w:pPr>
      <w:r>
        <w:rPr>
          <w:lang w:val="el" w:eastAsia="el"/>
        </w:rPr>
        <w:t> δ) αναδρομική εφαρμογή της ευμενέστερης φορολογικής κύρωσης σύμφωνα με όσα έχουν γίνει δεκτά από τη νομολογία του ΣτΕ,</w:t>
      </w:r>
    </w:p>
    <w:p>
      <w:pPr>
        <w:spacing w:before="240" w:after="240"/>
        <w:rPr>
          <w:lang w:val="el" w:eastAsia="el"/>
        </w:rPr>
      </w:pPr>
      <w:r>
        <w:rPr>
          <w:lang w:val="el" w:eastAsia="el"/>
        </w:rPr>
        <w:t> </w:t>
      </w:r>
    </w:p>
    <w:p>
      <w:pPr>
        <w:spacing w:before="240" w:after="240"/>
        <w:rPr>
          <w:lang w:val="el" w:eastAsia="el"/>
        </w:rPr>
      </w:pPr>
      <w:r>
        <w:rPr>
          <w:lang w:val="el" w:eastAsia="el"/>
        </w:rPr>
        <w:t> ε) μείωση του πρόσθετου φόρου, του τόκου, των προσαυξήσεων και των προστίμων, γενικώς, δυνάμει της παρ. 8 του άρθρου 16 του ν. 4714/2020.</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spacing w:before="240" w:after="240"/>
        <w:rPr>
          <w:lang w:val="el" w:eastAsia="el"/>
        </w:rPr>
      </w:pPr>
      <w:r>
        <w:rPr>
          <w:lang w:val="el" w:eastAsia="el"/>
        </w:rPr>
        <w:t xml:space="preserve"> Για το παραδεκτό της αίτησης, οι ισχυρισμοί των περ. α έως δ πρέπει να περιλαμβάνονται στα κατατεθέντα ενώπιον των δικαστηρίων της ουσίας για τη διαφορά δικόγραφα. </w:t>
      </w:r>
    </w:p>
    <w:p>
      <w:pPr>
        <w:spacing w:before="240" w:after="240"/>
        <w:rPr>
          <w:lang w:val="el" w:eastAsia="el"/>
        </w:rPr>
      </w:pPr>
      <w:r>
        <w:rPr>
          <w:lang w:val="el" w:eastAsia="el"/>
        </w:rPr>
        <w:t> </w:t>
      </w:r>
    </w:p>
    <w:p>
      <w:pPr>
        <w:spacing w:before="240" w:after="240"/>
        <w:rPr>
          <w:lang w:val="el" w:eastAsia="el"/>
        </w:rPr>
      </w:pPr>
      <w:r>
        <w:rPr>
          <w:lang w:val="el" w:eastAsia="el"/>
        </w:rPr>
        <w:t> Ισχυρισμοί που δεν περιλαμβάνονται στους ως άνω περιοριστικώς αναφερόμενους, σε κάθε περίπτωση, δεν εξετάζονται από την Επιτροπή, έστω και αν είχαν προβληθεί στα κατατεθέντα ενώπιον των δικαστηρίων δικόγραφα.</w:t>
      </w:r>
    </w:p>
    <w:p>
      <w:pPr>
        <w:spacing w:before="240" w:after="240"/>
        <w:rPr>
          <w:lang w:val="el" w:eastAsia="el"/>
        </w:rPr>
      </w:pPr>
      <w:r>
        <w:rPr>
          <w:lang w:val="el" w:eastAsia="el"/>
        </w:rPr>
        <w:t> </w:t>
      </w:r>
    </w:p>
    <w:p>
      <w:pPr>
        <w:spacing w:before="240" w:after="240"/>
        <w:rPr>
          <w:lang w:val="el" w:eastAsia="el"/>
        </w:rPr>
      </w:pPr>
      <w:r>
        <w:rPr>
          <w:lang w:val="el" w:eastAsia="el"/>
        </w:rPr>
        <w:t> Ο αιτών δύναται να προβάλλει περισσότερους του ενός από τους ισχυρισμούς των περ. α) έως δ).</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spacing w:before="240" w:after="240"/>
        <w:rPr>
          <w:lang w:val="el" w:eastAsia="el"/>
        </w:rPr>
      </w:pPr>
      <w:r>
        <w:rPr>
          <w:lang w:val="el" w:eastAsia="el"/>
        </w:rPr>
        <w:t> Εφόσον εις βάρος του αιτούντος έχουν επιβληθεί και πρόσθετοι φόροι, τόκοι, προσαυξήσεις και πρόστιμα, λογίζεται ότι στο αίτημα εξώδικης επίλυσης της φορολογικής διαφοράς εμπεριέχεται και αίτημα για μείωσή τους, σύμφωνα με τα οριζόμενα στην παρ. 8 του άρθρου 16 του ν. 4714/2020.</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spacing w:before="240" w:after="240"/>
        <w:rPr>
          <w:lang w:val="el" w:eastAsia="el"/>
        </w:rPr>
      </w:pPr>
      <w:r>
        <w:rPr>
          <w:lang w:val="el" w:eastAsia="el"/>
        </w:rPr>
        <w:t> Με την αίτηση συνυποβάλλονται ηλεκτρονικά, με επιμέλεια του αιτούντος:</w:t>
      </w:r>
    </w:p>
    <w:p>
      <w:pPr>
        <w:spacing w:before="240" w:after="240"/>
        <w:rPr>
          <w:lang w:val="el" w:eastAsia="el"/>
        </w:rPr>
      </w:pPr>
      <w:r>
        <w:rPr>
          <w:lang w:val="el" w:eastAsia="el"/>
        </w:rPr>
        <w:t> </w:t>
      </w:r>
    </w:p>
    <w:p>
      <w:pPr>
        <w:spacing w:before="240" w:after="240"/>
        <w:rPr>
          <w:lang w:val="el" w:eastAsia="el"/>
        </w:rPr>
      </w:pPr>
      <w:r>
        <w:rPr>
          <w:lang w:val="el" w:eastAsia="el"/>
        </w:rPr>
        <w:t> α) οι εκδοθείσες καταλογιστικές πράξεις της Φορολογικής Αρχής και οι σχετικές εκθέσεις ελέγχου,</w:t>
      </w:r>
    </w:p>
    <w:p>
      <w:pPr>
        <w:spacing w:before="240" w:after="240"/>
        <w:rPr>
          <w:lang w:val="el" w:eastAsia="el"/>
        </w:rPr>
      </w:pPr>
      <w:r>
        <w:rPr>
          <w:lang w:val="el" w:eastAsia="el"/>
        </w:rPr>
        <w:t> </w:t>
      </w:r>
    </w:p>
    <w:p>
      <w:pPr>
        <w:spacing w:before="240" w:after="240"/>
        <w:rPr>
          <w:lang w:val="el" w:eastAsia="el"/>
        </w:rPr>
      </w:pPr>
      <w:r>
        <w:rPr>
          <w:lang w:val="el" w:eastAsia="el"/>
        </w:rPr>
        <w:t> β) τυχόν ασκηθείσα κατά αυτών ενδικοφανής προσφυγή, με την τυχόν απόφαση που εκδόθηκε επ' αυτής ή τυχόν στοιχεία περί της σιωπηρής απόρριψής της,</w:t>
      </w:r>
    </w:p>
    <w:p>
      <w:pPr>
        <w:spacing w:before="240" w:after="240"/>
        <w:rPr>
          <w:lang w:val="el" w:eastAsia="el"/>
        </w:rPr>
      </w:pPr>
      <w:r>
        <w:rPr>
          <w:lang w:val="el" w:eastAsia="el"/>
        </w:rPr>
        <w:t> </w:t>
      </w:r>
    </w:p>
    <w:p>
      <w:pPr>
        <w:spacing w:before="240" w:after="240"/>
        <w:rPr>
          <w:lang w:val="el" w:eastAsia="el"/>
        </w:rPr>
      </w:pPr>
      <w:r>
        <w:rPr>
          <w:lang w:val="el" w:eastAsia="el"/>
        </w:rPr>
        <w:t> γ) το δικόγραφο του εκκρεμούς ένδικου βοηθήματος ή μέσου και όλα τα δικόγραφα των προηγούμενων σταδίων της υπόθεσης,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spacing w:before="240" w:after="240"/>
        <w:rPr>
          <w:lang w:val="el" w:eastAsia="el"/>
        </w:rPr>
      </w:pPr>
      <w:r>
        <w:rPr>
          <w:lang w:val="el" w:eastAsia="el"/>
        </w:rPr>
        <w:t> δ) τυχόν δικαστικές αποφάσεις, που έχουν εκδοθεί έως τη στιγμή εκείνη στο πλαίσιο της οικείας διαφοράς,</w:t>
      </w:r>
    </w:p>
    <w:p>
      <w:pPr>
        <w:spacing w:before="240" w:after="240"/>
        <w:rPr>
          <w:lang w:val="el" w:eastAsia="el"/>
        </w:rPr>
      </w:pPr>
      <w:r>
        <w:rPr>
          <w:lang w:val="el" w:eastAsia="el"/>
        </w:rPr>
        <w:t> </w:t>
      </w:r>
    </w:p>
    <w:p>
      <w:pPr>
        <w:spacing w:before="240" w:after="240"/>
        <w:rPr>
          <w:lang w:val="el" w:eastAsia="el"/>
        </w:rPr>
      </w:pPr>
      <w:r>
        <w:rPr>
          <w:lang w:val="el" w:eastAsia="el"/>
        </w:rPr>
        <w:t xml:space="preserve"> ε) βεβαίωση της Γραμματείας του Δικαστηρίου, στο οποίο εκκρεμεί η υπόθεση, όπου αναγράφεται η ηλεκτρονική της διεύθυνση και βεβαιώνεται ότι η υπόθεση δεν έχει συζητηθεί. </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spacing w:before="240" w:after="240"/>
        <w:rPr>
          <w:lang w:val="el" w:eastAsia="el"/>
        </w:rPr>
      </w:pPr>
      <w:r>
        <w:rPr>
          <w:lang w:val="el" w:eastAsia="el"/>
        </w:rPr>
        <w:t> στ) η πληρεξουσιότητα του υποβάλλοντος την αίτηση δικηγόρου, η οποία παρέχεται με ιδιωτικό έγγραφο με βεβαίωση του γνησίου της υπογραφής ή με εξουσιοδότηση μέσω της Ενιαίας Ψηφιακής Πύλης της Δημόσιας Διοίκησης (gov.gr). Προκειμένου για νομικά πρόσωπα, συνυποβάλλονται επιπροσθέτως τα έγγραφα που αποδεικνύουν τη νομιμοποίηση του νομίμου εκπροσώπου τους και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spacing w:before="240" w:after="240"/>
        <w:rPr>
          <w:lang w:val="el" w:eastAsia="el"/>
        </w:rPr>
      </w:pPr>
      <w:r>
        <w:rPr>
          <w:lang w:val="el" w:eastAsia="el"/>
        </w:rPr>
        <w:t> ζ) σαρωμένη υπεύθυνη δήλωση των διαπιστευμένων προσώπων του άρθρου 2 για την ορθότητα και ακρίβεια των δηλωθέντων προσωπικών στοιχείων στο ηλεκτρονικό σύστημα της Επιτροπής με βεβαίωση του γνησίου της υπογραφής ή μέσω της Ενιαίας Ψηφιακής Πύλης της Δημόσιας Διοίκησης (gov.gr). Προκειμένου για δικηγόρους απαιτείται επιπροσθέτως η ανάρτηση σαρωμένου αντιγράφου της δικηγορικής ταυτότητας.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spacing w:before="240" w:after="240"/>
        <w:rPr>
          <w:lang w:val="el" w:eastAsia="el"/>
        </w:rPr>
      </w:pPr>
      <w:r>
        <w:rPr>
          <w:lang w:val="el" w:eastAsia="el"/>
        </w:rPr>
        <w:t> Το ηλεκτρονικό σύστημα της Επιτροπής επιτρέπει την υποβολή των συμπληρωματικών της αίτησης εγγράφων, μέχρι την ημερομηνία χρέωσης της υπόθεσης σε Τμήμα.</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spacing w:before="240" w:after="240"/>
        <w:rPr>
          <w:lang w:val="el" w:eastAsia="el"/>
        </w:rPr>
      </w:pPr>
      <w:r>
        <w:rPr>
          <w:lang w:val="el" w:eastAsia="el"/>
        </w:rPr>
        <w:t> Αν το Τμήμα κρίνει απαραίτητη την υποβολή πρόσθετων στοιχείων δύναται να τα ζητήσει μέσω της Γραμματείας, από τον αιτούντα, ο οποίος τα παρέχει εντός προθεσμίας δέκα (10) ημερών από την ημέρα που θα ζητηθούν. Στην περίπτωση που ο αιτών δεν ανταποκριθεί εντός της ως άνω προθεσμίας, το Τμήμα προχωρά στη διαδικασία εξέτασης της αίτησης, χωρίς τα στοιχεία αυτά. Οι ρυθμίσεις του παρόντος καταλαμβάνουν τις ήδη υποβληθείσες αιτήσεις.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6</w:t>
      </w:r>
    </w:p>
    <w:p>
      <w:pPr>
        <w:pStyle w:val="Heading6"/>
        <w:spacing w:before="240" w:after="240"/>
        <w:rPr>
          <w:lang w:val="el" w:eastAsia="el"/>
        </w:rPr>
      </w:pPr>
      <w:r>
        <w:rPr>
          <w:b/>
          <w:bCs/>
          <w:lang w:val="el" w:eastAsia="el"/>
        </w:rPr>
        <w:t> Διαδικασία κατανομής αιτήσεων και εισηγήσεων</w:t>
      </w:r>
    </w:p>
    <w:p>
      <w:pPr>
        <w:spacing w:before="240" w:after="240"/>
        <w:rPr>
          <w:lang w:val="el" w:eastAsia="el"/>
        </w:rPr>
      </w:pPr>
      <w:r>
        <w:rPr>
          <w:lang w:val="el" w:eastAsia="el"/>
        </w:rPr>
        <w:t> </w:t>
      </w:r>
    </w:p>
    <w:p>
      <w:pPr>
        <w:spacing w:before="240" w:after="240"/>
        <w:rPr>
          <w:lang w:val="el" w:eastAsia="el"/>
        </w:rPr>
      </w:pPr>
      <w:r>
        <w:rPr>
          <w:lang w:val="el" w:eastAsia="el"/>
        </w:rPr>
        <w:t> Με απόφαση του Γενικού Προϊσταμένου ορίζεται το Τμήμα της Επιτροπής, στο οποίο ανατίθεται η εξέταση κάθε υποβαλλόμενης αίτησης.</w:t>
      </w:r>
    </w:p>
    <w:p>
      <w:pPr>
        <w:spacing w:before="240" w:after="240"/>
        <w:rPr>
          <w:lang w:val="el" w:eastAsia="el"/>
        </w:rPr>
      </w:pPr>
      <w:r>
        <w:rPr>
          <w:lang w:val="el" w:eastAsia="el"/>
        </w:rPr>
        <w:t> </w:t>
      </w:r>
    </w:p>
    <w:p>
      <w:pPr>
        <w:spacing w:before="240" w:after="240"/>
        <w:rPr>
          <w:lang w:val="el" w:eastAsia="el"/>
        </w:rPr>
      </w:pPr>
      <w:r>
        <w:rPr>
          <w:lang w:val="el" w:eastAsia="el"/>
        </w:rPr>
        <w:t> Η ως άνω απόφαση καταχωρίζεται σε ηλεκτρονικό αρχείο, που τηρείται από τους Γραμματείς της Επιτροπής.</w:t>
      </w:r>
    </w:p>
    <w:p>
      <w:pPr>
        <w:spacing w:before="240" w:after="240"/>
        <w:rPr>
          <w:lang w:val="el" w:eastAsia="el"/>
        </w:rPr>
      </w:pPr>
      <w:r>
        <w:rPr>
          <w:lang w:val="el" w:eastAsia="el"/>
        </w:rPr>
        <w:t> </w:t>
      </w:r>
    </w:p>
    <w:p>
      <w:pPr>
        <w:spacing w:before="240" w:after="240"/>
        <w:rPr>
          <w:lang w:val="el" w:eastAsia="el"/>
        </w:rPr>
      </w:pPr>
      <w:r>
        <w:rPr>
          <w:lang w:val="el" w:eastAsia="el"/>
        </w:rPr>
        <w:t> Με απόφαση του Προέδρου του Τμήματος, στο οποίο ανατέθηκε η εξέταση της αίτησης, ορίζεται ο εισηγητής εφοριακός υπάλληλος, ο οποίος επιφορτίζεται με τη σύνταξη της εισήγησης και το Μέλος του Τμήματος, το οποίο εισηγείται επί του παραδεκτού της αίτησης και επιφορτίζεται με τη σύνταξη του πρακτικού. Οι υποθέσεις κατανέμονται, κατά την κρίση του προέδρου του Τμήματος, μεταξύ αυτού και των Μελών του. Η ως άνω απόφαση καταχωρίζεται σε σχετικό ηλεκτρονικό αρχείο, που τηρείται από τους Γραμματείς της Επιτροπής.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spacing w:before="240" w:after="240"/>
        <w:rPr>
          <w:lang w:val="el" w:eastAsia="el"/>
        </w:rPr>
      </w:pPr>
      <w:r>
        <w:rPr>
          <w:lang w:val="el" w:eastAsia="el"/>
        </w:rPr>
        <w:t> Ο εισηγητής συντάσσει γραπτή εισήγηση, η οποία αναρτάται στο πληροφοριακό σύστημα της Επιτροπής προς γνώση των Μελών του Τμήματος, εντός δέκα (10) εργασίμων ημερών από την χρέωση της υπόθεσης σε αυτόν. Με απόφαση του Προέδρου του Τμήματος μπορεί να παρατείνεται αιτιολογημένα η προθεσμία του προηγουμένου εδαφίου. Εφόσον η εισήγηση είναι έστω και εν μέρει θετική, περιλαμβάνει υπολογισμό της φορολογικής υποχρέωσης του αιτούντος. Σε κάθε περίπτωση, ο εισηγητής υπολογίζει, ανά χρήση και ανά φορολογία, τα ποσά του κύριου φόρου, των πρόσθετων φόρων, των τόκων, των προσαυξήσεων και των προστίμων, τα οποία περιλαμβάνονται στο σώμα της πρότασης που υποβάλλει η Επιτροπή στον αιτούντα.</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spacing w:before="240" w:after="240"/>
        <w:rPr>
          <w:lang w:val="el" w:eastAsia="el"/>
        </w:rPr>
      </w:pPr>
      <w:r>
        <w:rPr>
          <w:lang w:val="el" w:eastAsia="el"/>
        </w:rPr>
        <w:t> Με επιμέλεια των Γραμματέων της Επιτροπής συντάσσεται έκθεμα για τη συνεδρίαση εκάστου Τμήματος. Το έκθεμα καταχωρίζεται σε σχετικό ηλεκτρονικό αρχείο, που τηρείται από τους Γραμματείς της Επιτροπής και αποστέλλεται με επιμέλειά της τους στις ηλεκτρονικές διευθύνσεις του Προέδρου, των Μελών του Τμήματος και των εισηγητών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spacing w:before="240" w:after="240"/>
        <w:rPr>
          <w:lang w:val="el" w:eastAsia="el"/>
        </w:rPr>
      </w:pPr>
      <w:r>
        <w:rPr>
          <w:lang w:val="el" w:eastAsia="el"/>
        </w:rPr>
        <w:t> </w:t>
      </w:r>
    </w:p>
    <w:p>
      <w:pPr>
        <w:pStyle w:val="Heading6"/>
        <w:spacing w:before="240" w:after="240"/>
        <w:rPr>
          <w:lang w:val="el" w:eastAsia="el"/>
        </w:rPr>
      </w:pPr>
      <w:r>
        <w:rPr>
          <w:lang w:val="el" w:eastAsia="el"/>
        </w:rPr>
        <w:t> </w:t>
      </w:r>
      <w:r>
        <w:rPr>
          <w:b/>
          <w:bCs/>
          <w:lang w:val="el" w:eastAsia="el"/>
        </w:rPr>
        <w:t>Άρθρο 7</w:t>
      </w:r>
    </w:p>
    <w:p>
      <w:pPr>
        <w:pStyle w:val="Heading6"/>
        <w:spacing w:before="240" w:after="240"/>
        <w:rPr>
          <w:lang w:val="el" w:eastAsia="el"/>
        </w:rPr>
      </w:pPr>
      <w:r>
        <w:rPr>
          <w:b/>
          <w:bCs/>
          <w:lang w:val="el" w:eastAsia="el"/>
        </w:rPr>
        <w:t> Συνεδριάσεις των Τμημάτων και διαδικασία λήψης απόφασης</w:t>
      </w:r>
    </w:p>
    <w:p>
      <w:pPr>
        <w:spacing w:before="240" w:after="240"/>
        <w:rPr>
          <w:lang w:val="el" w:eastAsia="el"/>
        </w:rPr>
      </w:pPr>
      <w:r>
        <w:rPr>
          <w:lang w:val="el" w:eastAsia="el"/>
        </w:rPr>
        <w:t> </w:t>
      </w:r>
    </w:p>
    <w:p>
      <w:pPr>
        <w:spacing w:before="240" w:after="240"/>
        <w:rPr>
          <w:lang w:val="el" w:eastAsia="el"/>
        </w:rPr>
      </w:pPr>
      <w:r>
        <w:rPr>
          <w:lang w:val="el" w:eastAsia="el"/>
        </w:rPr>
        <w:t> Η Επιτροπή αποφαίνεται κατά πλειοψηφία και η συνεδρίαση δύναται να πραγματοποιείται και ηλεκτρονικά.</w:t>
      </w:r>
    </w:p>
    <w:p>
      <w:pPr>
        <w:spacing w:before="240" w:after="240"/>
        <w:rPr>
          <w:lang w:val="el" w:eastAsia="el"/>
        </w:rPr>
      </w:pPr>
      <w:r>
        <w:rPr>
          <w:lang w:val="el" w:eastAsia="el"/>
        </w:rPr>
        <w:t> </w:t>
      </w:r>
    </w:p>
    <w:p>
      <w:pPr>
        <w:spacing w:before="240" w:after="240"/>
        <w:rPr>
          <w:lang w:val="el" w:eastAsia="el"/>
        </w:rPr>
      </w:pPr>
      <w:r>
        <w:rPr>
          <w:lang w:val="el" w:eastAsia="el"/>
        </w:rPr>
        <w:t> Η Επιτροπή ελέγχει κατ' αρχάς το παραδεκτό της ενώπιόν της αίτησης και το κατά πόσο το εκκρεμές ένδικο βοήθημα ή μέσο, ενώπιον του Συμβουλίου της Επικρατείας και των Τακτικών Διοικητικών Δικαστηρίων είναι, κατά την κρίση της, εμπρόθεσμο.</w:t>
      </w:r>
    </w:p>
    <w:p>
      <w:pPr>
        <w:spacing w:before="240" w:after="240"/>
        <w:rPr>
          <w:lang w:val="el" w:eastAsia="el"/>
        </w:rPr>
      </w:pPr>
      <w:r>
        <w:rPr>
          <w:lang w:val="el" w:eastAsia="el"/>
        </w:rPr>
        <w:t> </w:t>
      </w:r>
    </w:p>
    <w:p>
      <w:pPr>
        <w:spacing w:before="240" w:after="240"/>
        <w:rPr>
          <w:lang w:val="el" w:eastAsia="el"/>
        </w:rPr>
      </w:pPr>
      <w:r>
        <w:rPr>
          <w:lang w:val="el" w:eastAsia="el"/>
        </w:rPr>
        <w:t> Στην περίπτωση που η Επιτροπή κρίνει απαράδεκτη την αίτηση, κοινοποιεί στον αιτούντα πρακτικό ματαίωσης της εξώδικης επίλυσης, σύμφωνα με τις διατάξεις του άρθρου 5 του ν. 4174/2013 (Α' 170). Εφόσον η αίτηση κριθεί παραδεκτή και προβάλλονται ισχυρισμοί των περ. α) έως δ) της παρ. 4 του άρθρου 16 του ν. 4714/2020, αυτοί εξετάζονται με βάση τη νομολογία και την πάγια πρακτική της Φορολογικής Διοίκησης.</w:t>
      </w:r>
    </w:p>
    <w:p>
      <w:pPr>
        <w:spacing w:before="240" w:after="240"/>
        <w:rPr>
          <w:lang w:val="el" w:eastAsia="el"/>
        </w:rPr>
      </w:pPr>
      <w:r>
        <w:rPr>
          <w:lang w:val="el" w:eastAsia="el"/>
        </w:rPr>
        <w:t> </w:t>
      </w:r>
    </w:p>
    <w:p>
      <w:pPr>
        <w:spacing w:before="240" w:after="240"/>
        <w:rPr>
          <w:lang w:val="el" w:eastAsia="el"/>
        </w:rPr>
      </w:pPr>
      <w:r>
        <w:rPr>
          <w:lang w:val="el" w:eastAsia="el"/>
        </w:rPr>
        <w:t> Στις περιπτώσεις αυτές, η αίτηση μπορεί να γίνει μερικά ή ολικά δεκτή.</w:t>
      </w:r>
    </w:p>
    <w:p>
      <w:pPr>
        <w:spacing w:before="240" w:after="240"/>
        <w:rPr>
          <w:lang w:val="el" w:eastAsia="el"/>
        </w:rPr>
      </w:pPr>
      <w:r>
        <w:rPr>
          <w:lang w:val="el" w:eastAsia="el"/>
        </w:rPr>
        <w:t> </w:t>
      </w:r>
    </w:p>
    <w:p>
      <w:pPr>
        <w:spacing w:before="240" w:after="240"/>
        <w:rPr>
          <w:lang w:val="el" w:eastAsia="el"/>
        </w:rPr>
      </w:pPr>
      <w:r>
        <w:rPr>
          <w:lang w:val="el" w:eastAsia="el"/>
        </w:rPr>
        <w:t> Αν προβάλλεται ο ισχυρισμός του εδαφίου ε' της παρ. 4 του άρθρου 16 του ν. 4714/2020, το αίτημα γίνεται δεκτό.</w:t>
      </w:r>
    </w:p>
    <w:p>
      <w:pPr>
        <w:spacing w:before="240" w:after="240"/>
        <w:rPr>
          <w:lang w:val="el" w:eastAsia="el"/>
        </w:rPr>
      </w:pPr>
      <w:r>
        <w:rPr>
          <w:lang w:val="el" w:eastAsia="el"/>
        </w:rPr>
        <w:t> </w:t>
      </w:r>
    </w:p>
    <w:p>
      <w:pPr>
        <w:spacing w:before="240" w:after="240"/>
        <w:rPr>
          <w:lang w:val="el" w:eastAsia="el"/>
        </w:rPr>
      </w:pPr>
      <w:r>
        <w:rPr>
          <w:lang w:val="el" w:eastAsia="el"/>
        </w:rPr>
        <w:t> Σε κάθε περίπτωση, κατά την οποία η αίτηση κρίνεται παραδεκτή, η Επιτροπή υποβάλλει στον αιτούντα συγκεκριμένη πρόταση, η οποία περιέχει επαρκή αιτιολογία αναφέροντας συνοπτικά τους ισχυρισμούς του, τους λόγους (νομολογία κ.λπ.), για τους οποίους γίνονται δεκτοί ή όχι και σαφή προσδιορισμό της κατά νόμο φορολογικής του υποχρέωσης.</w:t>
      </w:r>
    </w:p>
    <w:p>
      <w:pPr>
        <w:spacing w:before="240" w:after="240"/>
        <w:rPr>
          <w:lang w:val="el" w:eastAsia="el"/>
        </w:rPr>
      </w:pPr>
      <w:r>
        <w:rPr>
          <w:lang w:val="el" w:eastAsia="el"/>
        </w:rPr>
        <w:t> </w:t>
      </w:r>
    </w:p>
    <w:p>
      <w:pPr>
        <w:spacing w:before="240" w:after="240"/>
        <w:rPr>
          <w:lang w:val="el" w:eastAsia="el"/>
        </w:rPr>
      </w:pPr>
      <w:r>
        <w:rPr>
          <w:lang w:val="el" w:eastAsia="el"/>
        </w:rPr>
        <w:t> Η πρόταση της Επιτροπής κοινοποιείται στον αιτούντα, από τη γραμματεία της Επιτροπής, σύμφωνα με τις διατάξεις του άρθρου 5 του ν. 4174/2013 και αυτός δύναται να την αποδεχθεί εντός πέντε (5) εργασίμων ημερών από την κοινοποίησή της.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 Άρθρο 8</w:t>
      </w:r>
    </w:p>
    <w:p>
      <w:pPr>
        <w:pStyle w:val="Heading6"/>
        <w:spacing w:before="240" w:after="240"/>
        <w:rPr>
          <w:lang w:val="el" w:eastAsia="el"/>
        </w:rPr>
      </w:pPr>
      <w:r>
        <w:rPr>
          <w:b/>
          <w:bCs/>
          <w:lang w:val="el" w:eastAsia="el"/>
        </w:rPr>
        <w:t> Επίλυση αντιφατικών κρίσεων μεταξύ των Τμημάτων</w:t>
      </w:r>
    </w:p>
    <w:p>
      <w:pPr>
        <w:spacing w:before="240" w:after="240"/>
        <w:rPr>
          <w:lang w:val="el" w:eastAsia="el"/>
        </w:rPr>
      </w:pPr>
      <w:r>
        <w:rPr>
          <w:lang w:val="el" w:eastAsia="el"/>
        </w:rPr>
        <w:t> </w:t>
      </w:r>
    </w:p>
    <w:p>
      <w:pPr>
        <w:spacing w:before="240" w:after="240"/>
        <w:rPr>
          <w:lang w:val="el" w:eastAsia="el"/>
        </w:rPr>
      </w:pPr>
      <w:r>
        <w:rPr>
          <w:lang w:val="el" w:eastAsia="el"/>
        </w:rPr>
        <w:t> Με απόφαση του Γενικού Προϊσταμένου εισάγεται νομικό ζήτημα, για το οποίο υφίσταται διαφωνία τμημάτων της Επιτροπής, προς οριστική επίλυση σε συνεδρίαση, στην οποία μετέχουν όλα τα μέλη της Επιτροπής. Για τη λήψη σχετικής απόφασης, η οποία δεσμεύει εφεξής όλα τα τμήματα της Επιτροπής, απαιτείται απαρτία των 3/5 των μελών και απόλυτη πλειοψηφία των παρόντων.</w:t>
      </w:r>
    </w:p>
    <w:p>
      <w:pPr>
        <w:spacing w:before="240" w:after="240"/>
        <w:rPr>
          <w:lang w:val="el" w:eastAsia="el"/>
        </w:rPr>
      </w:pPr>
      <w:r>
        <w:rPr>
          <w:lang w:val="el" w:eastAsia="el"/>
        </w:rPr>
        <w:t> </w:t>
      </w:r>
    </w:p>
    <w:p>
      <w:pPr>
        <w:pStyle w:val="Heading6"/>
        <w:spacing w:before="240" w:after="240"/>
        <w:rPr>
          <w:lang w:val="el" w:eastAsia="el"/>
        </w:rPr>
      </w:pPr>
      <w:r>
        <w:rPr>
          <w:rStyle w:val="article-num"/>
          <w:lang w:val="el" w:eastAsia="el"/>
        </w:rPr>
        <w:t> Άρθρο 9</w:t>
      </w:r>
    </w:p>
    <w:p>
      <w:pPr>
        <w:spacing w:before="240" w:after="240"/>
        <w:rPr>
          <w:lang w:val="el" w:eastAsia="el"/>
        </w:rPr>
      </w:pPr>
      <w:r>
        <w:rPr>
          <w:lang w:val="el" w:eastAsia="el"/>
        </w:rPr>
        <w:t> Διαδικασία εξώδικης επίλυσης</w:t>
      </w:r>
    </w:p>
    <w:p>
      <w:pPr>
        <w:spacing w:before="240" w:after="240"/>
        <w:rPr>
          <w:lang w:val="el" w:eastAsia="el"/>
        </w:rPr>
      </w:pPr>
      <w:r>
        <w:rPr>
          <w:lang w:val="el" w:eastAsia="el"/>
        </w:rPr>
        <w:t> </w:t>
      </w:r>
    </w:p>
    <w:p>
      <w:pPr>
        <w:spacing w:before="240" w:after="240"/>
        <w:rPr>
          <w:lang w:val="el" w:eastAsia="el"/>
        </w:rPr>
      </w:pPr>
      <w:r>
        <w:rPr>
          <w:lang w:val="el" w:eastAsia="el"/>
        </w:rPr>
        <w:t> Ο αιτών δύναται να αποδεχθεί την πρόταση της Επιτροπής, εντός πέντε (5) εργασίμων ημερών από την κοινοποίησή της, υπογράφοντας ο ίδιος στην περίπτωση φυσικού προσώπου ή ο νόμιμος εκπρόσωπος αυτού στην περίπτωση νομικού προσώπου και αναρτώντας στον ιστότοπο www.eefdd.gr, σαρωμένο αντίγραφο της πρότασης της Επιτροπής, στο οποίο έχει θέσει την υπογραφή του, με θεώρηση του γνησίου αυτής, έως την εκ-πνοή της πέμπτης (5ης) εργάσιμης ημέρας από την ηλεκτρονική κοινοποίηση σε αυτόν της ως άνω πρότασης.</w:t>
      </w:r>
    </w:p>
    <w:p>
      <w:pPr>
        <w:spacing w:before="240" w:after="240"/>
        <w:rPr>
          <w:lang w:val="el" w:eastAsia="el"/>
        </w:rPr>
      </w:pPr>
      <w:r>
        <w:rPr>
          <w:lang w:val="el" w:eastAsia="el"/>
        </w:rPr>
        <w:t>  </w:t>
      </w:r>
    </w:p>
    <w:p>
      <w:pPr>
        <w:spacing w:before="240" w:after="240"/>
        <w:rPr>
          <w:lang w:val="el" w:eastAsia="el"/>
        </w:rPr>
      </w:pPr>
      <w:r>
        <w:rPr>
          <w:lang w:val="el" w:eastAsia="el"/>
        </w:rPr>
        <w:t> Ο αιτών κατά το χρονικό σημείο της υπογραφής της πρότασης, επιλέγει και τον επιθυμητό αριθμό δόσεων. Ο αριθμός των δόσεων είναι ίδιος, τόσο για την καταβολή του κύριου φόρου όσο και για την καταβολή των πρόσθετων φόρων, τόκων, προσαυξήσεων και προστίμων.</w:t>
      </w:r>
    </w:p>
    <w:p>
      <w:pPr>
        <w:spacing w:before="240" w:after="240"/>
        <w:rPr>
          <w:lang w:val="el" w:eastAsia="el"/>
        </w:rPr>
      </w:pPr>
      <w:r>
        <w:rPr>
          <w:lang w:val="el" w:eastAsia="el"/>
        </w:rPr>
        <w:t>  </w:t>
      </w:r>
    </w:p>
    <w:p>
      <w:pPr>
        <w:spacing w:before="240" w:after="240"/>
        <w:rPr>
          <w:lang w:val="el" w:eastAsia="el"/>
        </w:rPr>
      </w:pPr>
      <w:r>
        <w:rPr>
          <w:lang w:val="el" w:eastAsia="el"/>
        </w:rPr>
        <w:t> Σε περίπτωση αποστολής στην Επιτροπή οποιουδήποτε άλλου εγγράφου, πλην της κατά τα ανωτέρω καθολικής και ανεπιφύλακτης αποδοχής, τούτο δεν λαμβάνεται υπόψη και θεωρείται ότι η πρόταση δεν έγινε αποδεκτή.</w:t>
      </w:r>
    </w:p>
    <w:p>
      <w:pPr>
        <w:spacing w:before="240" w:after="240"/>
        <w:rPr>
          <w:lang w:val="el" w:eastAsia="el"/>
        </w:rPr>
      </w:pPr>
      <w:r>
        <w:rPr>
          <w:lang w:val="el" w:eastAsia="el"/>
        </w:rPr>
        <w:t>  </w:t>
      </w:r>
    </w:p>
    <w:p>
      <w:pPr>
        <w:spacing w:before="240" w:after="240"/>
        <w:rPr>
          <w:lang w:val="el" w:eastAsia="el"/>
        </w:rPr>
      </w:pPr>
      <w:r>
        <w:rPr>
          <w:lang w:val="el" w:eastAsia="el"/>
        </w:rPr>
        <w:t> Εφ' όσον χωρήσει εμπρόθεσμη αποδοχή της πρότασης, συντάσσεται σύμφωνα με αυτήν αμελλητί, με επιμέλεια του οριζόμενου από τον Πρόεδρο του Τμήματος Μέλους της Επιτροπής, σχετικό πρακτικό εξώδικης επίλυσης. Τα πρακτικό εξώδικης επίλυσης κοινοποιείται στον αιτούντα σύμφωνα με τις διατάξεις του άρθρου 5 του ν. 4174/2013 (Α'170) και δημοσιεύεται χωρίς αναφορά ονομάτων. Σε περίπτωση μη αποδοχής από τον αιτούντα της πρότασης της Επιτροπής, συντάσσεται πρακτικό ματαίωσης της εξώδικης επίλυσης.</w:t>
      </w:r>
    </w:p>
    <w:p>
      <w:pPr>
        <w:spacing w:before="240" w:after="240"/>
        <w:rPr>
          <w:lang w:val="el" w:eastAsia="el"/>
        </w:rPr>
      </w:pPr>
      <w:r>
        <w:rPr>
          <w:lang w:val="el" w:eastAsia="el"/>
        </w:rPr>
        <w:t>  </w:t>
      </w:r>
    </w:p>
    <w:p>
      <w:pPr>
        <w:spacing w:before="240" w:after="240"/>
        <w:rPr>
          <w:lang w:val="el" w:eastAsia="el"/>
        </w:rPr>
      </w:pPr>
      <w:r>
        <w:rPr>
          <w:lang w:val="el" w:eastAsia="el"/>
        </w:rPr>
        <w:t> Το πρακτικό εξώδικης επίλυσης είναι εκτελεστός τίτλος κατά την έννοια του άρθρου 45 του ν. 4174/2013 (Α' 170) και το αναγραφόμενο σε αυτό ποσό βεβαιώνεται ως δημόσιο έσοδο, ενώ η αρχική βεβαίωση διαγράφεται. Η διαγραφή της αρχικής βεβαίωσης συνεπάγεται την αναστολή της προθεσμίας παραγραφής του αρχικού τίτλου βεβαίωσης έως την ολοσχερή εξόφληση της οφειλής που προκύπτει από το πρακτικό.</w:t>
      </w:r>
    </w:p>
    <w:p>
      <w:pPr>
        <w:spacing w:before="240" w:after="240"/>
        <w:rPr>
          <w:lang w:val="el" w:eastAsia="el"/>
        </w:rPr>
      </w:pPr>
      <w:r>
        <w:rPr>
          <w:lang w:val="el" w:eastAsia="el"/>
        </w:rPr>
        <w:t>  </w:t>
      </w:r>
    </w:p>
    <w:p>
      <w:pPr>
        <w:spacing w:before="240" w:after="240"/>
        <w:rPr>
          <w:lang w:val="el" w:eastAsia="el"/>
        </w:rPr>
      </w:pPr>
      <w:r>
        <w:rPr>
          <w:lang w:val="el" w:eastAsia="el"/>
        </w:rPr>
        <w:t> Ο αιτών υποχρεούται να αναρτήσει το αποδεικτικό περί της κατ' άρθρο 16 παρ. 7 του ν. 4714/2020 (Α'170) καταβολής του τουλάχιστον τριάντα τοις εκατό (30%) του κύριου φόρου που οφείλεται ή ποσοστό είκοσι πέντε τοις εκατό (25%) σε περίπτωση αυτοτελών προστίμων, στον ιστότοπο www.eefdd.gr, εντός πέντε (5) εργασίμων ημερών από την καταβολή του.</w:t>
      </w:r>
    </w:p>
    <w:p>
      <w:pPr>
        <w:spacing w:before="240" w:after="240"/>
        <w:rPr>
          <w:lang w:val="el" w:eastAsia="el"/>
        </w:rPr>
      </w:pPr>
      <w:r>
        <w:rPr>
          <w:lang w:val="el" w:eastAsia="el"/>
        </w:rPr>
        <w:t>  </w:t>
      </w:r>
    </w:p>
    <w:p>
      <w:pPr>
        <w:spacing w:before="240" w:after="240"/>
        <w:rPr>
          <w:lang w:val="el" w:eastAsia="el"/>
        </w:rPr>
      </w:pPr>
      <w:r>
        <w:rPr>
          <w:lang w:val="el" w:eastAsia="el"/>
        </w:rPr>
        <w:t> Ποσά που έχουν καταβληθεί έναντι του κύριου φόρου ή του αυτοτελούς προστίμου συνυπολογίζονται κατά τον προσδιορισμό του ποσοστού του τριάντα τοις εκατό (30%) ή του ποσοστού είκοσι πέντε τοις εκατό (25%) αντίστοιχα.</w:t>
      </w:r>
    </w:p>
    <w:p>
      <w:pPr>
        <w:spacing w:before="240" w:after="240"/>
        <w:rPr>
          <w:lang w:val="el" w:eastAsia="el"/>
        </w:rPr>
      </w:pPr>
      <w:r>
        <w:rPr>
          <w:lang w:val="el" w:eastAsia="el"/>
        </w:rPr>
        <w:t>  </w:t>
      </w:r>
    </w:p>
    <w:p>
      <w:pPr>
        <w:spacing w:before="240" w:after="240"/>
        <w:rPr>
          <w:lang w:val="el" w:eastAsia="el"/>
        </w:rPr>
      </w:pPr>
      <w:r>
        <w:rPr>
          <w:lang w:val="el" w:eastAsia="el"/>
        </w:rPr>
        <w:t> Η καταβολή του ποσού του κύριου φόρου ή του αυτοτελούς προστίμου, το οποίο προκύπτει από τον συμβιβασμό μετά από την αφαίρεση του ποσοστού τριάντα τοις εκατό (30%) του κύριου φόρου ή είκοσι πέντε τοις εκατό (25%) των αυτοτελών προστίμων, πραγματοποιείται σε 1 έως 24 δόσεις χωρίς να ισχύουν επ' αυτών τα αναγραφόμενα στον πίνακα της παρ. 8 του άρθρου 16 του ν. 4714/2020 ποσοστά έκπτωσης. Σε περίπτωση προβολής του ισχυρισμού της περ. ε) της παρ. 4, του άρθρου 16 του ν. 4714/2020 η καταβολή αποκλειστικά των αναλογούντων προσθέτων φόρων, τόκων, προσαυξήσεων και προστίμων πραγματοποιείται με κλιμακούμενο ποσοστό έκπτωσης, αναλόγως προς τον αριθμό των δόσεων που έχει επιλέξει ο φορολογούμενος.</w:t>
      </w:r>
    </w:p>
    <w:p>
      <w:pPr>
        <w:spacing w:before="240" w:after="240"/>
        <w:rPr>
          <w:lang w:val="el" w:eastAsia="el"/>
        </w:rPr>
      </w:pPr>
      <w:r>
        <w:rPr>
          <w:lang w:val="el" w:eastAsia="el"/>
        </w:rPr>
        <w:t>  </w:t>
      </w:r>
    </w:p>
    <w:p>
      <w:pPr>
        <w:spacing w:before="240" w:after="240"/>
        <w:rPr>
          <w:lang w:val="el" w:eastAsia="el"/>
        </w:rPr>
      </w:pPr>
      <w:r>
        <w:rPr>
          <w:lang w:val="el" w:eastAsia="el"/>
        </w:rPr>
        <w:t> Η καταβολή των ανωτέρω δόσεων δεν επιβαρύνεται με τόκο, τέλος χαρτοσήμου ή οποιοδήποτε άλλο ποσό. Ποσά που έχουν καταβληθεί έναντι του κύριου φόρου, των πρόσθετων φόρων, των τόκων, των προσαυξήσεων και των προστίμων συνυπολογίζονται.</w:t>
      </w:r>
    </w:p>
    <w:p>
      <w:pPr>
        <w:spacing w:before="240" w:after="240"/>
        <w:rPr>
          <w:lang w:val="el" w:eastAsia="el"/>
        </w:rPr>
      </w:pPr>
      <w:r>
        <w:rPr>
          <w:lang w:val="el" w:eastAsia="el"/>
        </w:rPr>
        <w:t>  </w:t>
      </w:r>
    </w:p>
    <w:p>
      <w:pPr>
        <w:spacing w:before="240" w:after="240"/>
        <w:rPr>
          <w:lang w:val="el" w:eastAsia="el"/>
        </w:rPr>
      </w:pPr>
      <w:r>
        <w:rPr>
          <w:lang w:val="el" w:eastAsia="el"/>
        </w:rPr>
        <w:t> Το ποσό του συμβιβασμού δεν δύναται να υπαχθεί σε άλλη νομοθετική ρύθμιση τμηματικής καταβολής.</w:t>
      </w:r>
    </w:p>
    <w:p>
      <w:pPr>
        <w:spacing w:before="240" w:after="240"/>
        <w:rPr>
          <w:lang w:val="el" w:eastAsia="el"/>
        </w:rPr>
      </w:pPr>
      <w:r>
        <w:rPr>
          <w:lang w:val="el" w:eastAsia="el"/>
        </w:rPr>
        <w:t>  </w:t>
      </w:r>
    </w:p>
    <w:p>
      <w:pPr>
        <w:spacing w:before="240" w:after="240"/>
        <w:rPr>
          <w:lang w:val="el" w:eastAsia="el"/>
        </w:rPr>
      </w:pPr>
      <w:r>
        <w:rPr>
          <w:lang w:val="el" w:eastAsia="el"/>
        </w:rPr>
        <w:t> Οι Γραμματείς της Επιτροπής ενημερώνουν αμελλητί, ηλεκτρονικά, το Συμβούλιο της Επικρατείας ή το αρμόδιο Τακτικό Διοικητικό Δικαστήριο για την έκδοση του πρακτικού επίλυσης ή ματαίωσης στην ηλεκτρονική διεύθυνση που αναγράφεται στο πιστοποιητικό της περ. στ' του άρθρου 5, άλλως εγχάρτως, εφόσον απαιτείται.</w:t>
      </w:r>
    </w:p>
    <w:p>
      <w:pPr>
        <w:spacing w:before="240" w:after="240"/>
        <w:rPr>
          <w:lang w:val="el" w:eastAsia="el"/>
        </w:rPr>
      </w:pPr>
      <w:r>
        <w:rPr>
          <w:lang w:val="el" w:eastAsia="el"/>
        </w:rPr>
        <w:t>  </w:t>
      </w:r>
    </w:p>
    <w:p>
      <w:pPr>
        <w:spacing w:before="240" w:after="240"/>
        <w:rPr>
          <w:lang w:val="el" w:eastAsia="el"/>
        </w:rPr>
      </w:pPr>
      <w:r>
        <w:rPr>
          <w:lang w:val="el" w:eastAsia="el"/>
        </w:rPr>
        <w:t> Εάν δεν καταβληθεί ποσοστό τουλάχιστον τριάντα τοις εκατό (30%) του κύριου φόρου που οφείλεται, ή ποσοστό είκοσι πέντε τοις εκατό (25%) σε περίπτωση αυτοτελών προστίμων, εντός δέκα (10) εργασίμων ημερών από την κοινοποίησή του πρακτικού επίλυσης , και δεν χωρήσει νομίμως η εξόφληση του συνόλου αυτού, σύμφωνα με τα οριζόμενα στις παρ. 7 και 8 του άρθρου 16 του ν. 4714/2020, καθώς και εάν δεν καταβληθούν δύο (2) συνεχόμενες μηνιαίες δόσεις ή καθυστερήσει η καταβολή των δύο (2) τελευταίων δόσεων για το αντίστοιχο χρονικό διάστημα, ο συμβιβασμός ανατρέπεται αναδρομικά, θεωρείται ότι δεν επήλθε ποτέ και τυχόν καταβληθέντα ποσά θεωρούνται ότι καταβλήθηκαν έναντι οφειλής του αρχικού τίτλου, ο οποίος βεβαιώνεται εκ νέου ως δημόσιο έσοδο.</w:t>
      </w:r>
    </w:p>
    <w:p>
      <w:pPr>
        <w:spacing w:before="240" w:after="240"/>
        <w:rPr>
          <w:lang w:val="el" w:eastAsia="el"/>
        </w:rPr>
      </w:pPr>
      <w:r>
        <w:rPr>
          <w:lang w:val="el" w:eastAsia="el"/>
        </w:rPr>
        <w:t>  </w:t>
      </w:r>
    </w:p>
    <w:p>
      <w:pPr>
        <w:spacing w:before="240" w:after="240"/>
        <w:rPr>
          <w:lang w:val="el" w:eastAsia="el"/>
        </w:rPr>
      </w:pPr>
      <w:r>
        <w:rPr>
          <w:lang w:val="el" w:eastAsia="el"/>
        </w:rPr>
        <w:t> Σιωπηρή απόρριψη αίτησης που εκκρεμεί ενώπιον της Επιτροπής, δεν χωρεί πριν την παρέλευση της ημερομηνίας, της παρ. 6 του άρθρου 16 του ν. 4714/2020, όπως έχει τροποποιηθεί με την υπό στοιχεία 148348 ΕΞ 2020/28.12.2020 απόφαση του Υπουργού Οικονομικών (Β'5825). Με πράξεις του Γενικού Προϊσταμένου ενημερώνονται τα δικαστήρια, στα οποία εκκρεμούν υποθέσεις περί των αιτήσεων που δεν εξετάστηκαν μέχρι την ημερομηνία που ορίζεται στην παρ. 6 του άρθρου 16 του ν. 4714/2020, όπως έχει τροποποιηθεί με την υπό στοιχεία 148348 ΕΞ 2020/28.12.2020 απόφαση του Υπουργού Οικονομικών (Β'5825).</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Νοεμβρίου 2020</w:t>
      </w:r>
    </w:p>
    <w:p>
      <w:pPr>
        <w:spacing w:before="240" w:after="240"/>
        <w:rPr>
          <w:lang w:val="el" w:eastAsia="el"/>
        </w:rPr>
      </w:pPr>
      <w:r>
        <w:rPr>
          <w:lang w:val="el" w:eastAsia="el"/>
        </w:rPr>
        <w:t xml:space="preserve">  </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ΧΡΗΣΤΟΣ ΣΤΑΪΚΟΥΡΑΣ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46675 ΕΞ 2024 07.04.2024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134649 ΕΞ 2021 29.10.2021</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68225 ΕΞ 2021 23.06.2021; Τροποποίηση 134649 ΕΞ 2021 29.10.2021</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134649 ΕΞ 2021 29.10.2021</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134649 ΕΞ 2021 29.10.2021</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134649 ΕΞ 2021 29.10.2021</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134649 ΕΞ 2021 29.10.2021</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68225 ΕΞ 2021 23.06.2021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