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ΤΜΗΜΑΤΑ Α΄-Ε΄</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(Α΄55), όπως τροποποιήθηκε και ισχύει, η οποία κυρώθηκε με το άρθρο 2 του ν.4682/2020 (Α΄76)με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(Π.Ν.Π.)«Κατεπείγοντα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«Εξουσιοδότηση στον Υπουργό Οικονομικών για παράταση των προθεσμιών καταβολής δόσεων ρυθμίσεων τμηματικής καταβολής σε εξαιρετικές περιπτώσεις»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υποπαραγράφου Ε2 της παραγράφου Ε του πρώτου άρθρου του ν. 4093/2012 (Α΄222),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Δ1α/Γ.Π.οικ.18159/14-3-2020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 859).</w:t>
      </w:r>
    </w:p>
    <w:p>
      <w:pPr>
        <w:spacing w:before="240" w:after="240"/>
        <w:rPr>
          <w:lang w:val="el" w:eastAsia="el"/>
        </w:rPr>
      </w:pPr>
      <w:r>
        <w:rPr>
          <w:lang w:val="el" w:eastAsia="el"/>
        </w:rPr>
        <w:t>15. Την υπ’ αρ. 18152/14-3-2020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εποχικών τουριστικών καταλυμάτων από 15-3-2020 έως και 30-4-2020» (Β΄ 857).</w:t>
      </w:r>
    </w:p>
    <w:p>
      <w:pPr>
        <w:spacing w:before="240" w:after="240"/>
        <w:rPr>
          <w:lang w:val="el" w:eastAsia="el"/>
        </w:rPr>
      </w:pPr>
      <w:r>
        <w:rPr>
          <w:lang w:val="el" w:eastAsia="el"/>
        </w:rPr>
        <w:t>16. Την υπό στοιχεία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17. Την υπό στοιχεία Δ1α/Γ.Π.οικ.16838/10-3-2020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 783).</w:t>
      </w:r>
    </w:p>
    <w:p>
      <w:pPr>
        <w:spacing w:before="240" w:after="240"/>
        <w:rPr>
          <w:lang w:val="el" w:eastAsia="el"/>
        </w:rPr>
      </w:pPr>
      <w:r>
        <w:rPr>
          <w:lang w:val="el" w:eastAsia="el"/>
        </w:rPr>
        <w:t>18. Την υπό στοιχεία Δ1α/Γ.Π.οικ.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 782) .</w:t>
      </w:r>
    </w:p>
    <w:p>
      <w:pPr>
        <w:spacing w:before="240" w:after="240"/>
        <w:rPr>
          <w:lang w:val="el" w:eastAsia="el"/>
        </w:rPr>
      </w:pPr>
      <w:r>
        <w:rPr>
          <w:lang w:val="el" w:eastAsia="el"/>
        </w:rPr>
        <w:t>19. Την υπό στοιχεία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 833) .</w:t>
      </w:r>
    </w:p>
    <w:p>
      <w:pPr>
        <w:spacing w:before="240" w:after="240"/>
        <w:rPr>
          <w:lang w:val="el" w:eastAsia="el"/>
        </w:rPr>
      </w:pPr>
      <w:r>
        <w:rPr>
          <w:lang w:val="el" w:eastAsia="el"/>
        </w:rPr>
        <w:t>20. Την υπό στοιχεία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 915) .</w:t>
      </w:r>
    </w:p>
    <w:p>
      <w:pPr>
        <w:spacing w:before="240" w:after="240"/>
        <w:rPr>
          <w:lang w:val="el" w:eastAsia="el"/>
        </w:rPr>
      </w:pPr>
      <w:r>
        <w:rPr>
          <w:lang w:val="el" w:eastAsia="el"/>
        </w:rPr>
        <w:t>21. Την υπό στοιχεία Δ1α/Γ.Π.οικ.71342/06-11-2020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ισχύει.</w:t>
      </w:r>
    </w:p>
    <w:p>
      <w:pPr>
        <w:spacing w:before="240" w:after="240"/>
        <w:rPr>
          <w:lang w:val="el" w:eastAsia="el"/>
        </w:rPr>
      </w:pPr>
      <w:r>
        <w:rPr>
          <w:lang w:val="el" w:eastAsia="el"/>
        </w:rPr>
        <w:t>22. Την ανάγκη καθορισμού ειδικότερων θεμάτων και λεπτομερειών για την εφαρμογή των διατάξεων του άρθρου 2 της από 11-3-2020 Πράξης Νομοθετικού Περιεχομένου (Π.Ν.Π.)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23. Την εισήγηση του Διοικητή της Ανεξάρτητης Αρχής Δημοσίων Εσόδων (Α.Α.Δ.Ε.).</w:t>
      </w:r>
    </w:p>
    <w:p>
      <w:pPr>
        <w:spacing w:before="240" w:after="240"/>
        <w:rPr>
          <w:lang w:val="el" w:eastAsia="el"/>
        </w:rPr>
      </w:pPr>
      <w:r>
        <w:rPr>
          <w:lang w:val="el" w:eastAsia="el"/>
        </w:rPr>
        <w:t>24.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Νοεμβρίου 2020 ρυθμίσεων και διευκολύνσεων τμηματικής καταβολής βεβαιωμένων οφειλών στις Δ.Ο.Υ./Ελεγκτικά Κέντρα για τις επιχειρήσεις που σωρευτικά:</w:t>
      </w:r>
    </w:p>
    <w:p>
      <w:pPr>
        <w:pStyle w:val="StructureList1"/>
        <w:spacing w:before="120" w:after="0"/>
        <w:rPr>
          <w:lang w:val="el" w:eastAsia="el"/>
        </w:rPr>
      </w:pPr>
      <w:r>
        <w:rPr>
          <w:lang w:val="el" w:eastAsia="el"/>
        </w:rPr>
        <w:t>α)</w:t>
      </w:r>
      <w:r>
        <w:rPr>
          <w:lang w:val="en" w:eastAsia="en"/>
        </w:rPr>
        <w:tab/>
      </w:r>
      <w:r>
        <w:rPr>
          <w:lang w:val="el" w:eastAsia="el"/>
        </w:rPr>
        <w:t>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20-03-2020 και</w:t>
      </w:r>
    </w:p>
    <w:p>
      <w:pPr>
        <w:pStyle w:val="StructureList1"/>
        <w:spacing w:before="120" w:after="0"/>
        <w:rPr>
          <w:lang w:val="el" w:eastAsia="el"/>
        </w:rPr>
      </w:pPr>
      <w:r>
        <w:rPr>
          <w:lang w:val="el" w:eastAsia="el"/>
        </w:rPr>
        <w:t>β)</w:t>
      </w:r>
      <w:r>
        <w:rPr>
          <w:lang w:val="en" w:eastAsia="en"/>
        </w:rPr>
        <w:tab/>
      </w:r>
      <w:r>
        <w:rPr>
          <w:lang w:val="el" w:eastAsia="el"/>
        </w:rPr>
        <w:t>η λειτουργία τους αναστέλλεται με εντολή δημόσιας αρχής, σύμφωνα με τους αναγραφόμενους ΚΑΔ στο συνημμένο πίνακα.</w:t>
      </w:r>
    </w:p>
    <w:p>
      <w:pPr>
        <w:spacing w:before="240" w:after="240"/>
        <w:rPr>
          <w:lang w:val="el" w:eastAsia="el"/>
        </w:rPr>
      </w:pPr>
      <w:r>
        <w:rPr>
          <w:lang w:val="el" w:eastAsia="el"/>
        </w:rPr>
        <w:t>Η εν λόγω δόση Νοεμβρίου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παράγραφο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