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3246/335062</w:t>
      </w:r>
    </w:p>
    <w:p>
      <w:pPr>
        <w:pStyle w:val="PreambelText"/>
        <w:spacing w:before="240" w:after="240"/>
        <w:rPr>
          <w:lang w:val="el" w:eastAsia="el"/>
        </w:rPr>
      </w:pPr>
      <w:r>
        <w:rPr>
          <w:b/>
          <w:bCs/>
          <w:lang w:val="el" w:eastAsia="el"/>
        </w:rPr>
        <w:t>Τροποποίηση της υπ’ αρ. 1723/179088/ 3-7-2020 απόφασης: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 (Β’ 2764).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 παρ. 2β του ν.δ. 243/1969 «Περί βελτιώσεως και προστασίας της αμπελουργικής παραγωγής» (Α’144),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 2969/2001 «Αιθυλική αλκοόλη και αλκοολούχα προϊόντα» (Α’ 281) όπως ισχύει.</w:t>
      </w:r>
    </w:p>
    <w:p>
      <w:pPr>
        <w:pStyle w:val="StructureList1"/>
        <w:spacing w:before="120" w:after="0"/>
        <w:rPr>
          <w:lang w:val="el" w:eastAsia="el"/>
        </w:rPr>
      </w:pPr>
      <w:r>
        <w:rPr>
          <w:lang w:val="el" w:eastAsia="el"/>
        </w:rPr>
        <w:t>δ)</w:t>
      </w:r>
      <w:r>
        <w:rPr>
          <w:lang w:val="en" w:eastAsia="en"/>
        </w:rPr>
        <w:tab/>
      </w:r>
      <w:r>
        <w:rPr>
          <w:lang w:val="el" w:eastAsia="el"/>
        </w:rPr>
        <w:t>Του ν. 2960/2001 «Εθνικός Τελωνειακός Κώδικας» (Α’ 265)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lang w:val="el" w:eastAsia="el"/>
        </w:rPr>
        <w:t>Της υπ’ αρ. 5359/10-08-2020 κοινής απόφασης του Πρωθυπουργού και Υπουργού Αγροτικής Ανάπτυξης και Τροφίμων «Ανάθεση Αρμοδιοτήτων στην Υφυπουργό Αγροτικής Ανάπτυξης και Τροφίμων Φωτεινή Αραμπατζή (Β’ 3374).</w:t>
      </w:r>
    </w:p>
    <w:p>
      <w:pPr>
        <w:pStyle w:val="StructureList1"/>
        <w:spacing w:before="120" w:after="0"/>
        <w:rPr>
          <w:lang w:val="el" w:eastAsia="el"/>
        </w:rPr>
      </w:pPr>
      <w:r>
        <w:rPr>
          <w:lang w:val="el" w:eastAsia="el"/>
        </w:rPr>
        <w:t>η)</w:t>
      </w:r>
      <w:r>
        <w:rPr>
          <w:lang w:val="en" w:eastAsia="en"/>
        </w:rPr>
        <w:tab/>
      </w:r>
      <w:r>
        <w:rPr>
          <w:lang w:val="el" w:eastAsia="el"/>
        </w:rPr>
        <w:t>Του π.δ. 142/2017 (Α’181) «Οργανισμός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Δ.ΟΡΓ.Α 1195859 ΕΞ 2020 απόφαση του Διοικητή της Α.Α.Δ.Ε. «Οργανισμός της Ανεξάρτητης Αρχής Δημοσίων Εσόδων (Α.Α.Δ.Ε.)» (Β’ 4738), όπως ισχύει.</w:t>
      </w:r>
    </w:p>
    <w:p>
      <w:pPr>
        <w:pStyle w:val="StructureList1"/>
        <w:spacing w:before="120" w:after="0"/>
        <w:rPr>
          <w:lang w:val="el" w:eastAsia="el"/>
        </w:rPr>
      </w:pPr>
      <w:r>
        <w:rPr>
          <w:lang w:val="el" w:eastAsia="el"/>
        </w:rPr>
        <w:t>ι)</w:t>
      </w:r>
      <w:r>
        <w:rPr>
          <w:lang w:val="en" w:eastAsia="en"/>
        </w:rPr>
        <w:tab/>
      </w:r>
      <w:r>
        <w:rPr>
          <w:lang w:val="el" w:eastAsia="el"/>
        </w:rPr>
        <w:t>Της υπ’ αρ. 339/18-07-2019 (Β’3051) κοινής απόφασης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υπ’ αρ. 1308/2013 του Ευρωπαϊκού Κοινοβουλίου και του Συμβουλίου, (ΕΕ L 347/20-12-2013) «για τη θέσπιση κοινής οργάνωσης των αγορών γεωργικών προϊόντων και την κατάργηση των κανονισμών (ΕΟΚ) υπ’ αρ. 922/1972, (ΕΟΚ) υπ’ αρ. 234/1979, (ΕΚ) υπ’ αρ. 1037/2001 και (ΕΚ) υπ’ αρ. 1234/2007 του Συμβουλίου».</w:t>
      </w:r>
    </w:p>
    <w:p>
      <w:pPr>
        <w:pStyle w:val="StructureList1"/>
        <w:spacing w:before="120" w:after="0"/>
        <w:rPr>
          <w:lang w:val="el" w:eastAsia="el"/>
        </w:rPr>
      </w:pPr>
      <w:r>
        <w:rPr>
          <w:lang w:val="el" w:eastAsia="el"/>
        </w:rPr>
        <w:t>β)</w:t>
      </w:r>
      <w:r>
        <w:rPr>
          <w:lang w:val="en" w:eastAsia="en"/>
        </w:rPr>
        <w:tab/>
      </w:r>
      <w:r>
        <w:rPr>
          <w:lang w:val="el" w:eastAsia="el"/>
        </w:rPr>
        <w:t>(EE) υπ’ αρ. 1306/2013 του Ευρωπαϊκού Κοινοβουλίου και του Συμβουλίου L 347/20-12-2013 «σχετικά με τη χρηματοδότηση, τη διαχείριση και την παρακολούθηση της κοινής γεωργικής πολιτικής και την κατάργηση των κανονισμών (ΕΟΚ) υπ’ αρ. 352/1978, (ΕΚ) υπ’ αρ. 165/1994, (ΕΚ) υπ’ αρ. 2799/1998, (ΕΚ) υπ’ αρ. 814/2000, (ΕΚ) υπ’ αρ. 1290/2005 και (ΕΚ) υπ’ αρ. 485/2008 του Συμβουλίου».</w:t>
      </w:r>
    </w:p>
    <w:p>
      <w:pPr>
        <w:pStyle w:val="StructureList1"/>
        <w:spacing w:before="120" w:after="0"/>
        <w:rPr>
          <w:lang w:val="el" w:eastAsia="el"/>
        </w:rPr>
      </w:pPr>
      <w:r>
        <w:rPr>
          <w:lang w:val="el" w:eastAsia="el"/>
        </w:rPr>
        <w:t>γ)</w:t>
      </w:r>
      <w:r>
        <w:rPr>
          <w:lang w:val="en" w:eastAsia="en"/>
        </w:rPr>
        <w:tab/>
      </w:r>
      <w:r>
        <w:rPr>
          <w:lang w:val="el" w:eastAsia="el"/>
        </w:rPr>
        <w:t>(ΕΕ) υπ’ αρ. 2016/1149 της Επιτροπής L 190/ 15-7-2016 «για τη συμπλήρωση του κανονισμού (ΕΕ) υπ’ αρ.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υπ’ αρ. 555/2008 της Επιτροπής».</w:t>
      </w:r>
    </w:p>
    <w:p>
      <w:pPr>
        <w:pStyle w:val="StructureList1"/>
        <w:spacing w:before="120" w:after="0"/>
        <w:rPr>
          <w:lang w:val="el" w:eastAsia="el"/>
        </w:rPr>
      </w:pPr>
      <w:r>
        <w:rPr>
          <w:lang w:val="el" w:eastAsia="el"/>
        </w:rPr>
        <w:t>δ)</w:t>
      </w:r>
      <w:r>
        <w:rPr>
          <w:lang w:val="en" w:eastAsia="en"/>
        </w:rPr>
        <w:tab/>
      </w:r>
      <w:r>
        <w:rPr>
          <w:lang w:val="el" w:eastAsia="el"/>
        </w:rPr>
        <w:t>(ΕΕ) 2016/1150 της Επιτροπής L 190/15-7-2016 «για τη θέσπιση κανόνων εφαρμογής του κανονισμού (ΕΕ) υπ’ αρ. 1308/2013 του Ευρωπαϊκού Κοινοβουλίου και του Συμβουλίου όσον αφορά τα εθνικά προγράμματα στήριξης του αμπελοοινικού τομέα».</w:t>
      </w:r>
    </w:p>
    <w:p>
      <w:pPr>
        <w:pStyle w:val="StructureList1"/>
        <w:spacing w:before="120" w:after="0"/>
        <w:rPr>
          <w:lang w:val="el" w:eastAsia="el"/>
        </w:rPr>
      </w:pPr>
      <w:r>
        <w:rPr>
          <w:lang w:val="el" w:eastAsia="el"/>
        </w:rPr>
        <w:t>ε)</w:t>
      </w:r>
      <w:r>
        <w:rPr>
          <w:lang w:val="en" w:eastAsia="en"/>
        </w:rPr>
        <w:tab/>
      </w:r>
      <w:r>
        <w:rPr>
          <w:lang w:val="el" w:eastAsia="el"/>
        </w:rPr>
        <w:t>(ΕΕ) υπ’ αρ. 2018/273 κατ’ εξουσιοδότηση κανονισμός της Επιτροπής (ΕΕ 58/28.02.2018) «για τη συμπλήρωση του κανονισμού (ΕΕ) υπ’ αρ.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υπ’ αρ. 1306/2013 του Ευρωπαϊκού Κοινοβουλίου και του Συμβουλίου όσον αφορά τους σχετικούς ελέγχους και κυρώσεις, την τροποποίηση των κανονισμών της Επιτροπής (ΕΚ) υπ’ αρ. 555/2008, (ΕΚ) υπ’ αρ. 606/2009 και (ΕΚ) υπ’ αρ. 607/2009 και την κατάργηση του κανονισμού (ΕΚ) υπ’ αρ. 436/2009 της Επιτροπής και του κατ' εξουσιοδότηση κανονισμού (ΕΕ) 2015/560 της Επιτροπής».</w:t>
      </w:r>
    </w:p>
    <w:p>
      <w:pPr>
        <w:pStyle w:val="StructureList1"/>
        <w:spacing w:before="120" w:after="0"/>
        <w:rPr>
          <w:lang w:val="el" w:eastAsia="el"/>
        </w:rPr>
      </w:pPr>
      <w:r>
        <w:rPr>
          <w:lang w:val="el" w:eastAsia="el"/>
        </w:rPr>
        <w:t>στ)</w:t>
      </w:r>
      <w:r>
        <w:rPr>
          <w:lang w:val="en" w:eastAsia="en"/>
        </w:rPr>
        <w:tab/>
      </w:r>
      <w:r>
        <w:rPr>
          <w:lang w:val="el" w:eastAsia="el"/>
        </w:rPr>
        <w:t>(Ε.Ε) υπ’ αρ. 2018/274 Εκτελεστικός κανονισμός της Επιτροπής (ΕΕ L 58/60/28.02.2018) «για τη θέσπιση κανόνων σχετικά με την εφαρμογή του κανονισμού (ΕΕ) υπ’ αρ. 1308/2013 του Ευρωπαϊκού Κοινοβουλίου και του Συμβουλίου όσον αφορά το καθεστώς αδειοδότησης αμπελοφυτεύσεων, την πιστοποίηση, το βιβλίο εισερχομένων και εξερχομένων, τις υποχρεωτικές δηλώσεις και τις κοινοποιήσεις, και του κανονισμού (ΕΕ) υπ’ αρ. 1306/2013 του Ευρωπαϊκού Κοινοβουλίου και του Συμβουλίου σχετικά με τους συναφείς ελέγχους, και για την κατάργηση του εκτελεστικού κανονισμού (ΕΕ) 2015/561 της Επιτροπής».</w:t>
      </w:r>
    </w:p>
    <w:p>
      <w:pPr>
        <w:pStyle w:val="StructureList1"/>
        <w:spacing w:before="120" w:after="0"/>
        <w:rPr>
          <w:lang w:val="el" w:eastAsia="el"/>
        </w:rPr>
      </w:pPr>
      <w:r>
        <w:rPr>
          <w:lang w:val="el" w:eastAsia="el"/>
        </w:rPr>
        <w:t>ζ)</w:t>
      </w:r>
      <w:r>
        <w:rPr>
          <w:lang w:val="en" w:eastAsia="en"/>
        </w:rPr>
        <w:tab/>
      </w:r>
      <w:r>
        <w:rPr>
          <w:lang w:val="el" w:eastAsia="el"/>
        </w:rPr>
        <w:t>(ΕΕ) υπ’ αρ. 2020/592 της Επιτροπής L 140/ 4-5-2020 «σχετικά με προσωρινά έκτακτα μέτρα παρέκκλισης από ορισμένες διατάξεις του κανονισμού (ΕΕ) υπ’ αρ.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w:t>
      </w:r>
    </w:p>
    <w:p>
      <w:pPr>
        <w:pStyle w:val="StructureList1"/>
        <w:spacing w:before="120" w:after="0"/>
        <w:rPr>
          <w:lang w:val="el" w:eastAsia="el"/>
        </w:rPr>
      </w:pPr>
      <w:r>
        <w:rPr>
          <w:lang w:val="el" w:eastAsia="el"/>
        </w:rPr>
        <w:t>η)</w:t>
      </w:r>
      <w:r>
        <w:rPr>
          <w:lang w:val="en" w:eastAsia="en"/>
        </w:rPr>
        <w:tab/>
      </w:r>
      <w:r>
        <w:rPr>
          <w:lang w:val="el" w:eastAsia="el"/>
        </w:rPr>
        <w:t>Του Καν(ΕΕ) 2016/679 του Ευρωπαϊκού Κοινοβουλίου και του Συμβουλίου την 27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3. Την υπ’ αρ. 2454/235853/20-09-2019 υπουργική απόφαση «Θέσπιση των αναγκαίων συμπληρωματικών μέτρων για την εφαρμογή των Κανονισμών (ΕΚ) υπ’ αρ. 1308/2013, (ΕΕ) υπ’ αρ. 2018/273 και (ΕΕ) υπ’ αρ. 2018/274 σχετικά με τη διαχείριση του αμπελουργικού δυναμικού» (Β’ 3645).</w:t>
      </w:r>
    </w:p>
    <w:p>
      <w:pPr>
        <w:pStyle w:val="PreambelText"/>
        <w:spacing w:before="240" w:after="240"/>
        <w:rPr>
          <w:lang w:val="el" w:eastAsia="el"/>
        </w:rPr>
      </w:pPr>
      <w:r>
        <w:rPr>
          <w:lang w:val="el" w:eastAsia="el"/>
        </w:rPr>
        <w:t>4. Την υπ’ αρ. 2453/235950/20-9-2019 υπουργική απόφαση «Καθορισμός συμπληρωματικών μέτρων για την εφαρμογή των Καν.(ΕΕ) 2018/273 και του Καν.(ΕΕ) 2018/274 όσον αφορά τις δηλώσεις παραγωγής, επεξεργασίας, εμπορίας και αποθεμάτων στον αμπελοοινικό τομέα.».</w:t>
      </w:r>
    </w:p>
    <w:p>
      <w:pPr>
        <w:pStyle w:val="PreambelText"/>
        <w:spacing w:before="240" w:after="240"/>
        <w:rPr>
          <w:lang w:val="el" w:eastAsia="el"/>
        </w:rPr>
      </w:pPr>
      <w:r>
        <w:rPr>
          <w:lang w:val="el" w:eastAsia="el"/>
        </w:rPr>
        <w:t>5. Το από 01-03-2019 κατατεθειμένο στη Ευρωπαϊκή Επιτροπή Εθνικό «Πρόγραμμα Στήριξης του αμπελοοινικού τομέα 2019-2023» σύμφωνα με τον Καν. (ΕΚ) 1308/2013 του Συμβουλίου, όπως κάθε φορά ισχύει.</w:t>
      </w:r>
    </w:p>
    <w:p>
      <w:pPr>
        <w:pStyle w:val="PreambelText"/>
        <w:spacing w:before="240" w:after="240"/>
        <w:rPr>
          <w:lang w:val="el" w:eastAsia="el"/>
        </w:rPr>
      </w:pPr>
      <w:r>
        <w:rPr>
          <w:lang w:val="el" w:eastAsia="el"/>
        </w:rPr>
        <w:t>6. Την υπ’ αρ. 873/177732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 άρθρο 24 του ν. 4270/2014 (Α’ 143).</w:t>
      </w:r>
    </w:p>
    <w:p>
      <w:pPr>
        <w:pStyle w:val="PreambelText"/>
        <w:spacing w:before="240" w:after="240"/>
        <w:rPr>
          <w:lang w:val="el" w:eastAsia="el"/>
        </w:rPr>
      </w:pPr>
      <w:r>
        <w:rPr>
          <w:lang w:val="el" w:eastAsia="el"/>
        </w:rPr>
        <w:t>7. Την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8. Το γεγονός ότι από τις διατάξεις της παρούσας απόφασης προκαλείται δαπάνη συνολικού ύψους 17.500.000€, για την κάλυψη της εθνικής συμμετοχής για την υλοποίηση του προγράμματος «ΑΠΟΣΤΑΞΗ ΟΙΝΟΥ ΣΕ ΠΕΡΙΠΤΩΣΗ ΚΡΙΣΗΣ» συγχρηματοδοτούμενο από το Ε.Γ.Τ.Ε., η οποία θα βαρύνει τις πιστώσεις της ΣΑΕ 082/2 του ΠΔΕ του Υπουργείου Αγροτικής Ανάπτυξης και Τροφίμων,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 αρ. 1723/179088/3-7-2020 κοινή υπουργική απόφαση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 (Β’ 2764), ως παρακάτω:</w:t>
      </w:r>
    </w:p>
    <w:p>
      <w:pPr>
        <w:pStyle w:val="MainText"/>
        <w:spacing w:before="120" w:after="0"/>
        <w:rPr>
          <w:lang w:val="el" w:eastAsia="el"/>
        </w:rPr>
      </w:pPr>
      <w:r>
        <w:rPr>
          <w:b/>
          <w:bCs/>
          <w:lang w:val="el" w:eastAsia="el"/>
        </w:rPr>
        <w:t>1.</w:t>
      </w:r>
      <w:r>
        <w:rPr>
          <w:lang w:val="el" w:eastAsia="el"/>
        </w:rPr>
        <w:t xml:space="preserve"> Στο τέλος της παραγράφου 3 του άρθρου 3 «Στόχοι του Προγράμματος» προστίθεται εδάφιο ως ακολούθως:</w:t>
      </w:r>
    </w:p>
    <w:p>
      <w:pPr>
        <w:spacing w:before="240" w:after="240"/>
        <w:rPr>
          <w:lang w:val="el" w:eastAsia="el"/>
        </w:rPr>
      </w:pPr>
      <w:r>
        <w:rPr>
          <w:lang w:val="el" w:eastAsia="el"/>
        </w:rPr>
        <w:t>«Στις περιπτώσεις όπου λόγω απρόβλεπτης αδυναμίας εκτέλεσης των συμβατικών υποχρεώσεων του οινοπνευματοποιείου Β’ κατηγορίας ή/και αποσταγματοποιείου, μπορεί να πραγματοποιηθεί εκχώρηση της συμμετοχής του στο/α συμφωνητικό/ά που έχουν συναφθεί προς το οποιοδήποτε τρίτο, οινοπνευματοποιείο Β’ κατηγορίας ή/και αποσταγματοποιείο, το οποίο διαθέτει άδεια φορολογικής αποθήκης.».</w:t>
      </w:r>
    </w:p>
    <w:p>
      <w:pPr>
        <w:pStyle w:val="MainText"/>
        <w:spacing w:before="120" w:after="0"/>
        <w:rPr>
          <w:lang w:val="el" w:eastAsia="el"/>
        </w:rPr>
      </w:pPr>
      <w:r>
        <w:rPr>
          <w:b/>
          <w:bCs/>
          <w:lang w:val="el" w:eastAsia="el"/>
        </w:rPr>
        <w:t>2.</w:t>
      </w:r>
      <w:r>
        <w:rPr>
          <w:lang w:val="el" w:eastAsia="el"/>
        </w:rPr>
        <w:t xml:space="preserve"> Στην παρ. 3β του άρθρου 16 «Διαδικασία πληρωμής», όπως αυτή προστέθηκε με την υπ’ αρ. 2499/258466/ 18-9-2020 κοινή υπουργική απόφαση, η προθεσμία «έως 30 Νοεμβρίου 2020» αντικαθίσταται σε «έως 31 Δεκεμβρίου 2020» (Β’ 4129).</w:t>
      </w:r>
    </w:p>
    <w:p>
      <w:pPr>
        <w:pStyle w:val="MainText"/>
        <w:spacing w:before="120" w:after="0"/>
        <w:rPr>
          <w:lang w:val="el" w:eastAsia="el"/>
        </w:rPr>
      </w:pPr>
      <w:r>
        <w:rPr>
          <w:b/>
          <w:bCs/>
          <w:lang w:val="el" w:eastAsia="el"/>
        </w:rPr>
        <w:t>3.</w:t>
      </w:r>
      <w:r>
        <w:rPr>
          <w:lang w:val="el" w:eastAsia="el"/>
        </w:rPr>
        <w:t xml:space="preserve"> Το σημείο 6 του παραρτήματος ΙΑ αντικαθίσταται ως εξής:</w:t>
      </w:r>
    </w:p>
    <w:p>
      <w:pPr>
        <w:spacing w:before="240" w:after="240"/>
        <w:rPr>
          <w:lang w:val="el" w:eastAsia="el"/>
        </w:rPr>
      </w:pPr>
      <w:r>
        <w:rPr>
          <w:lang w:val="el" w:eastAsia="el"/>
        </w:rPr>
        <w:t>«6 . Συμφωνητικό/ά απόσταξης (Α. Σε περίπτωση που δεν δύναται να επισυναφθεί κατά την υποβολή της αίτησης ένταξης μπορεί να κατατεθεί κατά τη διαδικασία του διοικητικού ελέγχου. Β. Σε περίπτωση εκχώρησης της συμμετοχής του οινοπνευματοποιείου Β’ κατηγορίας ή/και αποσταγματοποιείου σε άλλο οινοπνευματοποιείο</w:t>
      </w:r>
    </w:p>
    <w:p>
      <w:pPr>
        <w:spacing w:before="240" w:after="240"/>
        <w:rPr>
          <w:lang w:val="el" w:eastAsia="el"/>
        </w:rPr>
      </w:pPr>
      <w:r>
        <w:rPr>
          <w:lang w:val="el" w:eastAsia="el"/>
        </w:rPr>
        <w:t>Β’ κατηγορίας ή/και αποσταγματοποιείο σύμφωνα με την παρ. 3 του άρθρου 3, δύναται να κατατεθεί μετά την ολοκλήρωση της διαδικασίας εκχώρησης.)».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αυτή ισχύει από την 30η Νοεμβρίου 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Οικονομικών Ανάπτυξης και Επενδύσεων </w:t>
      </w:r>
      <w:r>
        <w:rPr>
          <w:b/>
          <w:bCs/>
          <w:lang w:val="el" w:eastAsia="el"/>
        </w:rPr>
        <w:t>ΑΠΟΣΤΟΛΟΣ ΣΠΥΡΙΔΩΝ - ΑΔΩΝΙΣ ΒΕΣΥΡΟΠΟΥΛΟΣ ΓΕΩΡΓΙΑΔΗΣ</w:t>
      </w:r>
    </w:p>
    <w:p>
      <w:pPr>
        <w:spacing w:before="240" w:after="240"/>
        <w:rPr>
          <w:lang w:val="el" w:eastAsia="el"/>
        </w:rPr>
      </w:pPr>
      <w:r>
        <w:rPr>
          <w:lang w:val="el" w:eastAsia="el"/>
        </w:rPr>
        <w:t>Υφυπουργός Αγροτικής Ανάπτυξης και Τροφίμων</w:t>
      </w:r>
    </w:p>
    <w:p>
      <w:pPr>
        <w:spacing w:before="240" w:after="240"/>
        <w:rPr>
          <w:lang w:val="el" w:eastAsia="el"/>
        </w:rPr>
      </w:pPr>
      <w:r>
        <w:rPr>
          <w:b/>
          <w:bCs/>
          <w:lang w:val="el" w:eastAsia="el"/>
        </w:rPr>
        <w:t>ΦΩΤΕΙΝΗ ΑΡΑΜΠΑΤΖΗ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