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Ι</w:t>
      </w:r>
    </w:p>
    <w:p>
      <w:pPr>
        <w:pStyle w:val="PreambelText"/>
        <w:spacing w:before="240" w:after="240"/>
        <w:rPr>
          <w:lang w:val="el" w:eastAsia="el"/>
        </w:rPr>
      </w:pPr>
      <w:r>
        <w:rPr>
          <w:u w:val="single"/>
          <w:lang w:val="el" w:eastAsia="el"/>
        </w:rPr>
        <w:t>Aριθμ. 49091/Δ1.1474</w:t>
      </w:r>
      <w:r>
        <w:rPr>
          <w:lang w:val="el" w:eastAsia="el"/>
        </w:rPr>
        <w:t>4 (2)</w:t>
      </w:r>
    </w:p>
    <w:p>
      <w:pPr>
        <w:pStyle w:val="PreambelText"/>
        <w:spacing w:before="240" w:after="240"/>
        <w:rPr>
          <w:lang w:val="el" w:eastAsia="el"/>
        </w:rPr>
      </w:pPr>
      <w:r>
        <w:rPr>
          <w:b/>
          <w:bCs/>
          <w:lang w:val="el" w:eastAsia="el"/>
        </w:rPr>
        <w:t>Τροποποίηση της υπό στοιχεία 40331/Δ1.13521/ 13-9-2019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(Β’3520) απόφασης του Υπουργού Εργασίας και Κοινωνικών Υποθέσεων, όπως τροποποιήθηκε και ισχύει.</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54 και την παρ. 2 του άρθρου 55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PreambelText"/>
        <w:spacing w:before="240" w:after="240"/>
        <w:rPr>
          <w:lang w:val="el" w:eastAsia="el"/>
        </w:rPr>
      </w:pPr>
      <w:r>
        <w:rPr>
          <w:lang w:val="el" w:eastAsia="el"/>
        </w:rPr>
        <w:t>2. Την παρ. 13 του άρθρου 28 του ν. 4726/2020 (Α’ 181) «Αναμόρφωση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Παραολυμπιακή Επιτροπή (Ε.Π.Ε.) και άλλες διατάξεις».</w:t>
      </w:r>
    </w:p>
    <w:p>
      <w:pPr>
        <w:pStyle w:val="PreambelText"/>
        <w:spacing w:before="240" w:after="240"/>
        <w:rPr>
          <w:lang w:val="el" w:eastAsia="el"/>
        </w:rPr>
      </w:pPr>
      <w:r>
        <w:rPr>
          <w:lang w:val="el" w:eastAsia="el"/>
        </w:rPr>
        <w:t>3. Την παρ. 8 του άρθρου 31 του ν. 4690/2020 (Α’ 104)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w:t>
      </w:r>
    </w:p>
    <w:p>
      <w:pPr>
        <w:pStyle w:val="PreambelText"/>
        <w:spacing w:before="240" w:after="240"/>
        <w:rPr>
          <w:lang w:val="el" w:eastAsia="el"/>
        </w:rPr>
      </w:pPr>
      <w:r>
        <w:rPr>
          <w:lang w:val="el" w:eastAsia="el"/>
        </w:rPr>
        <w:t>4. Την παρ. 5 του άρθρου δεκάτου ενάτου της από 30.03.2020 Πράξης Νομοθετικού Περιεχομένου (Α’ 75) «Μέτρα αντιμετώπισης της πανδημίας του κορωνοϊού COVID-19 και άλλες κατεπείγουσες διατάξεις», όπως κυρώθηκε με το άρθρο 1 του ν. 4684/2020 (Α’ 86).</w:t>
      </w:r>
    </w:p>
    <w:p>
      <w:pPr>
        <w:pStyle w:val="PreambelText"/>
        <w:spacing w:before="240" w:after="240"/>
        <w:rPr>
          <w:lang w:val="el" w:eastAsia="el"/>
        </w:rPr>
      </w:pPr>
      <w:r>
        <w:rPr>
          <w:lang w:val="el" w:eastAsia="el"/>
        </w:rPr>
        <w:t>5. Το άρθρο δωδέκατο της από 01.05.2020 Πράξης Νομοθετικού Περιεχομένου (Α’ 90)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η οποία κυρώθηκε με το άρθρο 2 του ν. 4690/2020 (Α’ 104).</w:t>
      </w:r>
    </w:p>
    <w:p>
      <w:pPr>
        <w:pStyle w:val="PreambelText"/>
        <w:spacing w:before="240" w:after="240"/>
        <w:rPr>
          <w:lang w:val="el" w:eastAsia="el"/>
        </w:rPr>
      </w:pPr>
      <w:r>
        <w:rPr>
          <w:lang w:val="el" w:eastAsia="el"/>
        </w:rPr>
        <w:t>6. Το άρθρο δέκατο παρ. 1,2,4, το άρθρο ενδέκατο υποπαρ. 2Α, 2Γ και το δεύτερο εδάφιο της υποπαρ. 2Ε, καθώς και το άρθρο δεύτερο της από 20.03.2020 Πράξης Νομοθετικού Περιεχομένου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η οποία κυρώθηκε με το άρθρο 1 του ν. 4683/2020 (Α’ 83).</w:t>
      </w:r>
    </w:p>
    <w:p>
      <w:pPr>
        <w:pStyle w:val="PreambelText"/>
        <w:spacing w:before="240" w:after="240"/>
        <w:rPr>
          <w:lang w:val="el" w:eastAsia="el"/>
        </w:rPr>
      </w:pPr>
      <w:r>
        <w:rPr>
          <w:lang w:val="el" w:eastAsia="el"/>
        </w:rPr>
        <w:t>7. Το άρθρο 4 παρ. 1 περ. β’, παρ. 2, παρ. 3 περ. α και περ. στ’ της από 11.03.2020 Πράξης Νομοθετικού Περιεχομένου (Α’ 55) «Κατεπείγοντα μέτρα αντιμετώπισης των αρνητικών συνεπειών της εμφάνισης του κορωνοϊού COVID-19 και της ανάγκης περιορισμού της διάδοσής του», όπως ισχύει, η οποία κυρώθηκε με το άρθρο 2 του ν. 4682/2020 (Α’ 76).</w:t>
      </w:r>
    </w:p>
    <w:p>
      <w:pPr>
        <w:pStyle w:val="PreambelText"/>
        <w:spacing w:before="240" w:after="240"/>
        <w:rPr>
          <w:lang w:val="el" w:eastAsia="el"/>
        </w:rPr>
      </w:pPr>
      <w:r>
        <w:rPr>
          <w:lang w:val="el" w:eastAsia="el"/>
        </w:rPr>
        <w:t>8. Το άρθρο δέκατο τρίτο παρ. 1, 2, 4 της από 14.03.2020 Πράξης Νομοθετικού Περιεχομένου (Α’ 64) «Κατεπείγοντα μέτρα αντιμετώπισης της ανάγκης περιορισμού της διασποράς του κορωνοϊού COVID-19», η οποία κυρώθηκε με το άρθρο 3 του ν. 4682/2020 (Α’ 76).</w:t>
      </w:r>
    </w:p>
    <w:p>
      <w:pPr>
        <w:pStyle w:val="PreambelText"/>
        <w:spacing w:before="240" w:after="240"/>
        <w:rPr>
          <w:lang w:val="el" w:eastAsia="el"/>
        </w:rPr>
      </w:pPr>
      <w:r>
        <w:rPr>
          <w:lang w:val="el" w:eastAsia="el"/>
        </w:rPr>
        <w:t>9. Την παρ. 6 του άρθρου 17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10. Την υπό στοιχεία οικ.23103/478 κοινή απόφαση «Καθορισμός του πλαισίου εφαρμογής του Μηχανισμού ενίσχυσης της απασχόλησης «ΣΥΝ-ΕΡΓΑΣΙΑ» (Β’ 2274).</w:t>
      </w:r>
    </w:p>
    <w:p>
      <w:pPr>
        <w:pStyle w:val="PreambelText"/>
        <w:spacing w:before="240" w:after="240"/>
        <w:rPr>
          <w:lang w:val="el" w:eastAsia="el"/>
        </w:rPr>
      </w:pPr>
      <w:r>
        <w:rPr>
          <w:lang w:val="el" w:eastAsia="el"/>
        </w:rPr>
        <w:t>11. Την υπ’ αρ 21036/1737/2-6-2020 κοινή απόφαση του Υφυπουργού Οικονομικών και του Υπουργού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 (Β’ 2141).</w:t>
      </w:r>
    </w:p>
    <w:p>
      <w:pPr>
        <w:pStyle w:val="PreambelText"/>
        <w:spacing w:before="240" w:after="240"/>
        <w:rPr>
          <w:lang w:val="el" w:eastAsia="el"/>
        </w:rPr>
      </w:pPr>
      <w:r>
        <w:rPr>
          <w:lang w:val="el" w:eastAsia="el"/>
        </w:rPr>
        <w:t>12. Την υπ’ αρ. πρωτ. 14556/448/7-4-2020 κοινή υπουργική απόφαση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(Β’ 1208), όπως ισχύει.</w:t>
      </w:r>
    </w:p>
    <w:p>
      <w:pPr>
        <w:pStyle w:val="PreambelText"/>
        <w:spacing w:before="240" w:after="240"/>
        <w:rPr>
          <w:lang w:val="el" w:eastAsia="el"/>
        </w:rPr>
      </w:pPr>
      <w:r>
        <w:rPr>
          <w:lang w:val="el" w:eastAsia="el"/>
        </w:rPr>
        <w:t>13. Την υπό στοιχεία οικ. 17787/520/8-5-2020 κοινή υπουργική απόφαση «Παράταση της ισχύος του έκτακτου και προσωρινού μέτρου της χορήγησης άδειας ειδικού σκοπού για την αντιμετώπιση και τον περιορισμό της διάδοσης του κορωνοϊού COVID-19,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(Β’ 1778).</w:t>
      </w:r>
    </w:p>
    <w:p>
      <w:pPr>
        <w:pStyle w:val="PreambelText"/>
        <w:spacing w:before="240" w:after="240"/>
        <w:rPr>
          <w:lang w:val="el" w:eastAsia="el"/>
        </w:rPr>
      </w:pPr>
      <w:r>
        <w:rPr>
          <w:lang w:val="el" w:eastAsia="el"/>
        </w:rPr>
        <w:t>14. Την υπ’ αρ. πρωτ. 20788/610/29-5-2020 κοινή υπουργική απόφαση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(Β’ 2083).</w:t>
      </w:r>
    </w:p>
    <w:p>
      <w:pPr>
        <w:pStyle w:val="PreambelText"/>
        <w:spacing w:before="240" w:after="240"/>
        <w:rPr>
          <w:lang w:val="el" w:eastAsia="el"/>
        </w:rPr>
      </w:pPr>
      <w:r>
        <w:rPr>
          <w:lang w:val="el" w:eastAsia="el"/>
        </w:rPr>
        <w:t>15. Την υπό στοιχεία Α. 1053/2020 απόφαση Υφυπουργού Οικονομικών «Καθορισμός των λεπτομερειών εφαρμογής του άρθρου 2 της από 11.03.2020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 949), όπως ισχύει.</w:t>
      </w:r>
    </w:p>
    <w:p>
      <w:pPr>
        <w:pStyle w:val="PreambelText"/>
        <w:spacing w:before="240" w:after="240"/>
        <w:rPr>
          <w:lang w:val="el" w:eastAsia="el"/>
        </w:rPr>
      </w:pPr>
      <w:r>
        <w:rPr>
          <w:lang w:val="el" w:eastAsia="el"/>
        </w:rPr>
        <w:t>16. Την υπό στοιχεία Α. 1054/2020 απόφαση Υφυπουργού Οικονομικών «Καθορισμός των λεπτομερειών εφαρμογής του άρθρου 1 της από 11.03.2020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 950).</w:t>
      </w:r>
    </w:p>
    <w:p>
      <w:pPr>
        <w:pStyle w:val="PreambelText"/>
        <w:spacing w:before="240" w:after="240"/>
        <w:rPr>
          <w:lang w:val="el" w:eastAsia="el"/>
        </w:rPr>
      </w:pPr>
      <w:r>
        <w:rPr>
          <w:lang w:val="el" w:eastAsia="el"/>
        </w:rPr>
        <w:t>17. Την υπό στοιχεία Δ1α/ΓΠ.οικ. 19024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 915/2020).</w:t>
      </w:r>
    </w:p>
    <w:p>
      <w:pPr>
        <w:pStyle w:val="PreambelText"/>
        <w:spacing w:before="240" w:after="240"/>
        <w:rPr>
          <w:lang w:val="el" w:eastAsia="el"/>
        </w:rPr>
      </w:pPr>
      <w:r>
        <w:rPr>
          <w:lang w:val="el" w:eastAsia="el"/>
        </w:rPr>
        <w:t>18. Την υπ’ αρ. 12998/232/23-3-2020 κοινή υπουργική απόφαση «Μέτρα στήριξης επιχειρήσεων-εργοδοτών του ιδιωτικού τομέα, που έχουν αριθμό μητρώου εργοδότη (ΑΜΕ) στον e- 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 (Β’ 1078).</w:t>
      </w:r>
    </w:p>
    <w:p>
      <w:pPr>
        <w:pStyle w:val="PreambelText"/>
        <w:spacing w:before="240" w:after="240"/>
        <w:rPr>
          <w:lang w:val="el" w:eastAsia="el"/>
        </w:rPr>
      </w:pPr>
      <w:r>
        <w:rPr>
          <w:lang w:val="el" w:eastAsia="el"/>
        </w:rPr>
        <w:t>19. Το άρθρο10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20. Το άρθρο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21. Τις παρ. 2 και 3 του άρθρου 27 του π.δ. 246/2006 «Γενικός Κανονισμός Προσωπικού των Κ.Τ.Ε.Λ. Α.Ε. και των Κ.Τ.Ε.Λ. του ν. 2963/2001»(Α’ 261).</w:t>
      </w:r>
    </w:p>
    <w:p>
      <w:pPr>
        <w:pStyle w:val="PreambelText"/>
        <w:spacing w:before="240" w:after="240"/>
        <w:rPr>
          <w:lang w:val="el" w:eastAsia="el"/>
        </w:rPr>
      </w:pPr>
      <w:r>
        <w:rPr>
          <w:lang w:val="el" w:eastAsia="el"/>
        </w:rPr>
        <w:t>22. Την παρ. 2 του άρθρου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23.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24. Το π.δ. 83/2019 «Διορισμός Αντιπροέδρου της Κυβέρνησης, Υπουργών, Αναπληρωτών Υπουργών και Υφυπουργών»(Α’ 121).</w:t>
      </w:r>
    </w:p>
    <w:p>
      <w:pPr>
        <w:pStyle w:val="PreambelText"/>
        <w:spacing w:before="240" w:after="240"/>
        <w:rPr>
          <w:lang w:val="el" w:eastAsia="el"/>
        </w:rPr>
      </w:pPr>
      <w:r>
        <w:rPr>
          <w:lang w:val="el" w:eastAsia="el"/>
        </w:rPr>
        <w:t>25. Το π.δ. 84/2019 «Σύσταση και κατάργηση Γενικών Γραμματειών και Ειδικών Γραμματειών/Ενιαίων Διοικητικών Τομέων»(Α’ 123).</w:t>
      </w:r>
    </w:p>
    <w:p>
      <w:pPr>
        <w:pStyle w:val="PreambelText"/>
        <w:spacing w:before="240" w:after="240"/>
        <w:rPr>
          <w:lang w:val="el" w:eastAsia="el"/>
        </w:rPr>
      </w:pPr>
      <w:r>
        <w:rPr>
          <w:lang w:val="el" w:eastAsia="el"/>
        </w:rPr>
        <w:t>26.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27. Τις διατάξεις περί υπερωριακής απασχόλησης των εργαζομένων {και ιδίως άρθρα 5 και 7 του α.ν. 547/1937 (Α’ 98), άρθρο 3 του β.δ. 28-1/4-2-1938 (Α’ 35), άρθρο 3 του β.δ. 14-8/8-9-1950 (Α’ 202), άρθρο 3 παρ. 1 του ν.δ. 515/1970 (Α’ 95), άρθρο 18 του π.δ. 8-4/1932 (Α’ 114), άρθρο 12 του ν.δ. 1037/1971 (Α’ 235), και τις υπ’ αρ. υπουργικές αποφάσεις 6958/13-2-1960 (Β’ 96), 63323/29-9-1961, (Β’ 350), 39431/6-6-1961 (Β’ 234) και 65982/13-1-1966 (Β’ 600)}.</w:t>
      </w:r>
    </w:p>
    <w:p>
      <w:pPr>
        <w:pStyle w:val="PreambelText"/>
        <w:spacing w:before="240" w:after="240"/>
        <w:rPr>
          <w:lang w:val="el" w:eastAsia="el"/>
        </w:rPr>
      </w:pPr>
      <w:r>
        <w:rPr>
          <w:lang w:val="el" w:eastAsia="el"/>
        </w:rPr>
        <w:t>28. Τον α.ν. 1846/1951 «Περί κοινωνικών ασφαλίσεων» (Α’ 179) και ιδίως τα άρθρα 8 και 26 παρ. 9 περ. στ’ υποπερ. αα’ και ββ’, σε συνδυασμό με το άρθρο 20 παρ. 1 και παρ. 2 του ν. 4255/2014 (Α’ 89).</w:t>
      </w:r>
    </w:p>
    <w:p>
      <w:pPr>
        <w:pStyle w:val="PreambelText"/>
        <w:spacing w:before="240" w:after="240"/>
        <w:rPr>
          <w:lang w:val="el" w:eastAsia="el"/>
        </w:rPr>
      </w:pPr>
      <w:r>
        <w:rPr>
          <w:lang w:val="el" w:eastAsia="el"/>
        </w:rPr>
        <w:t>29. Την παρ 2 του άρθρου 5 του ν.δ. 2656/1953 «Περί Οργανώσεως και ελέγχου της αγοράς εργασίας» (Α’ 299).</w:t>
      </w:r>
    </w:p>
    <w:p>
      <w:pPr>
        <w:pStyle w:val="PreambelText"/>
        <w:spacing w:before="240" w:after="240"/>
        <w:rPr>
          <w:lang w:val="el" w:eastAsia="el"/>
        </w:rPr>
      </w:pPr>
      <w:r>
        <w:rPr>
          <w:lang w:val="el" w:eastAsia="el"/>
        </w:rPr>
        <w:t>30. Την παρ. 1 του άρθρου 9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31. Το άρθρο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32. Την παρ. 2 του άρθρου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33.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34. Τον ν. 2956/2001 «Αναδιάρθρωση Ο.Α.Ε.Δ. και άλλες διατάξεις» (Α’ 258).</w:t>
      </w:r>
    </w:p>
    <w:p>
      <w:pPr>
        <w:pStyle w:val="PreambelText"/>
        <w:spacing w:before="240" w:after="240"/>
        <w:rPr>
          <w:lang w:val="el" w:eastAsia="el"/>
        </w:rPr>
      </w:pPr>
      <w:r>
        <w:rPr>
          <w:lang w:val="el" w:eastAsia="el"/>
        </w:rPr>
        <w:t>35. Την παρ. 1 του άρθρου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36. Την περ. δ’ της παρ. 1 του άρθρου 6 του ν. 2972/2001 «Εκσυγχρονισμός της οργάνωσης και της λειτουργίας του ΙΚΑ και άλλες διατάξεις» (Α’ 91), σε συνδυασμό με το άρθρο 38 του ν. 4488/2017 (Α’ 137).</w:t>
      </w:r>
    </w:p>
    <w:p>
      <w:pPr>
        <w:pStyle w:val="PreambelText"/>
        <w:spacing w:before="240" w:after="240"/>
        <w:rPr>
          <w:lang w:val="el" w:eastAsia="el"/>
        </w:rPr>
      </w:pPr>
      <w:r>
        <w:rPr>
          <w:lang w:val="el" w:eastAsia="el"/>
        </w:rPr>
        <w:t>37. Την παρ. 4 του άρθρου 12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38.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39. Τα άρθρα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40. Το άρθρο 31, την παρ. 1 του άρθρου 32 και την παρ. 2 του άρθρου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41. Τις υποπαραγράφους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42. Την υποπαράγραφο ΙΔ.1 και την υποπαράγραφο ΙΑ.3 του άρθρου πρώτου του ν. 4152/2013 «Επείγοντα μέτρα εφαρμογής των ν. 4046/2012, ν. 4093/2012 και ν. 4127/2013» (Α’ 107).</w:t>
      </w:r>
    </w:p>
    <w:p>
      <w:pPr>
        <w:pStyle w:val="PreambelText"/>
        <w:spacing w:before="240" w:after="240"/>
        <w:rPr>
          <w:lang w:val="el" w:eastAsia="el"/>
        </w:rPr>
      </w:pPr>
      <w:r>
        <w:rPr>
          <w:lang w:val="el" w:eastAsia="el"/>
        </w:rPr>
        <w:t>43. Την παρ. 1 του άρθρου 80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44. Το άρθρο 13 του π.δ. της 27.6/4.7.32 «Περί Κωδικοποιήσεως και συμπληρώσεως των περί οκταώρου εργασίας διατάξεων» (Α’ 212) σε συνδυασμό με το άρθρο 13 παρ. 1-7 του ν.δ. 1037/1971 (Α’ 235).</w:t>
      </w:r>
    </w:p>
    <w:p>
      <w:pPr>
        <w:pStyle w:val="PreambelText"/>
        <w:spacing w:before="240" w:after="240"/>
        <w:rPr>
          <w:lang w:val="el" w:eastAsia="el"/>
        </w:rPr>
      </w:pPr>
      <w:r>
        <w:rPr>
          <w:lang w:val="el" w:eastAsia="el"/>
        </w:rPr>
        <w:t>45. Την υπό στοιχεία οικ. 51524/1262/7-11-2019 (Β’ 4173) απόφαση του Υπουργού Εργασίας και Κοινωνικών Υποθέσεων.</w:t>
      </w:r>
    </w:p>
    <w:p>
      <w:pPr>
        <w:pStyle w:val="PreambelText"/>
        <w:spacing w:before="240" w:after="240"/>
        <w:rPr>
          <w:lang w:val="el" w:eastAsia="el"/>
        </w:rPr>
      </w:pPr>
      <w:r>
        <w:rPr>
          <w:lang w:val="el" w:eastAsia="el"/>
        </w:rPr>
        <w:t>46. Την υπ’ αρ.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 989/1.9.1980 (Β’ 905) και υπ’ αρ. 128/21.1.1986 (Β’ 73) αποφάσεις του Υπουργού Εργασίας.</w:t>
      </w:r>
    </w:p>
    <w:p>
      <w:pPr>
        <w:pStyle w:val="PreambelText"/>
        <w:spacing w:before="240" w:after="240"/>
        <w:rPr>
          <w:lang w:val="el" w:eastAsia="el"/>
        </w:rPr>
      </w:pPr>
      <w:r>
        <w:rPr>
          <w:lang w:val="el" w:eastAsia="el"/>
        </w:rPr>
        <w:t>47. Την υπό στοιχεία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48. Την υπό στοιχεία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49. Την υπό στοιχεία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50. Την υπ’ αρ.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51. Την υπ’ αρ. 16802/667/27-8-2010 απόφαση των Υπουργών Παιδείας Δια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52. Την υπό στοιχεία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53. Την υπ’ αρ.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υπό στοιχεία 60615/Δ4/7-4-2017 (Β’ 1441) και Φ4/117002/Δ4/ 11-7-2018 (Β’ 2784) όμοιες.</w:t>
      </w:r>
    </w:p>
    <w:p>
      <w:pPr>
        <w:pStyle w:val="PreambelText"/>
        <w:spacing w:before="240" w:after="240"/>
        <w:rPr>
          <w:lang w:val="el" w:eastAsia="el"/>
        </w:rPr>
      </w:pPr>
      <w:r>
        <w:rPr>
          <w:lang w:val="el" w:eastAsia="el"/>
        </w:rPr>
        <w:t>54. Την υπό στοιχεία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την υπό στοιχεία Κ1/85151/2019 όμοιά της (Β’ 2117).</w:t>
      </w:r>
    </w:p>
    <w:p>
      <w:pPr>
        <w:pStyle w:val="PreambelText"/>
        <w:spacing w:before="240" w:after="240"/>
        <w:rPr>
          <w:lang w:val="el" w:eastAsia="el"/>
        </w:rPr>
      </w:pPr>
      <w:r>
        <w:rPr>
          <w:lang w:val="el" w:eastAsia="el"/>
        </w:rPr>
        <w:t>55. Την υπό στοιχεία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Έτους-Τάξη Μαθητείας» αρμοδιότητας Υπουργείου Παιδείας, Έρευνας και Θρησκευμάτων» (Β’ 4191), όπως τροποποιήθηκε με την υπό στοιχεία Φ7/35243/Δ4/6-3-2019 όμοιά της (Β’ 866).</w:t>
      </w:r>
    </w:p>
    <w:p>
      <w:pPr>
        <w:pStyle w:val="PreambelText"/>
        <w:spacing w:before="240" w:after="240"/>
        <w:rPr>
          <w:lang w:val="el" w:eastAsia="el"/>
        </w:rPr>
      </w:pPr>
      <w:r>
        <w:rPr>
          <w:lang w:val="el" w:eastAsia="el"/>
        </w:rPr>
        <w:t>56. Την υπ’ αρ.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57. Το άρθρο 5 του ν. 3846/2010(Α’ 66) «Εγγυήσεις για την εργασιακή ασφάλεια και άλλες διατάξεις».</w:t>
      </w:r>
    </w:p>
    <w:p>
      <w:pPr>
        <w:pStyle w:val="PreambelText"/>
        <w:spacing w:before="240" w:after="240"/>
        <w:rPr>
          <w:lang w:val="el" w:eastAsia="el"/>
        </w:rPr>
      </w:pPr>
      <w:r>
        <w:rPr>
          <w:lang w:val="el" w:eastAsia="el"/>
        </w:rPr>
        <w:t>58. Το άρθρο 4 της Εθνικής Γενικής Συλλογικής Σύμβασης Εργασίας ετών 2006 και 2007, με την οποία η χώρα μας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59.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60. Την υπό στοιχεία 40331/Δ1.13521/13-9-2019 υπουργική απόφαση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όπως τροποποιήθηκε με τις υπό στοιχεία 44568/ Δ1.14795/7-10-2019 (Β’ 3751), 54286/Δ1.17642/21-11- 2019 (Β’ 4293), 12338/Δ1.4372/12-3-2020 (Β’ 854), 13031/ Δ1.4551/23-3-2020 (Β’ 994), 13272/Δ1.4607/30-3-2020 (Β’ 1131), 13564/Δ1.4770/30-3-2020 (Β’ 1161), 14638/ Δ1. 4991/9-4-2020 (Β’ 1424), 17239/Δ1.5936/4-5-2020 (Β’ 1695/4-5-2020) Υ.Α., 22043/Δ1.7451/11-6-2020 (Β’ 2278), 22804/Δ1.7772/12-6-2020(Β’ 2273), 27759/ Δ1.9161/8-7-2020 (Β’ 2780), 39551/Δ1.11831/30-9-2020 (Β’ 4261) και ισχύει.</w:t>
      </w:r>
    </w:p>
    <w:p>
      <w:pPr>
        <w:pStyle w:val="PreambelText"/>
        <w:spacing w:before="240" w:after="240"/>
        <w:rPr>
          <w:lang w:val="el" w:eastAsia="el"/>
        </w:rPr>
      </w:pPr>
      <w:r>
        <w:rPr>
          <w:lang w:val="el" w:eastAsia="el"/>
        </w:rPr>
        <w:t>61. Τη θέσπιση μηχανισμού στήριξης των εργαζομένων σε επιχειρήσεις-εργοδότες,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62.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63.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64.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Τροποποιείται η υπό στοιχεία 40331/Δ1.13521/ 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όπως τροποποιήθηκε και ισχύει, ως εξής:</w:t>
      </w:r>
    </w:p>
    <w:p>
      <w:pPr>
        <w:pStyle w:val="MainText"/>
        <w:spacing w:before="120" w:after="0"/>
        <w:rPr>
          <w:lang w:val="el" w:eastAsia="el"/>
        </w:rPr>
      </w:pPr>
      <w:r>
        <w:rPr>
          <w:b/>
          <w:bCs/>
          <w:lang w:val="el" w:eastAsia="el"/>
        </w:rPr>
        <w:t>1.</w:t>
      </w:r>
      <w:r>
        <w:rPr>
          <w:lang w:val="el" w:eastAsia="el"/>
        </w:rPr>
        <w:t xml:space="preserve"> Η παράγραφος 1 του άρθρου 1 «Υποβολή στο πληροφοριακό σύστημα «ΕΡΓΑΝΗ» του Υπουργείου Εργασίας και Κοινωνικών Υποθέσεων [ΣΕΠΕ - ΟΑΕΔ - ΕΦΚΑ (πρώην ΙΚΑ - ΕΤΑΜ)] εντύπων αρμοδιότητας ΣΕΠΕ και ΟΑΕΔ» της υπ’ αρ. πρωτ. 40331/Δ1.13521/13-9-2019 (Β’ 3520) απόφασης αντικαθίσταται ως εξής:</w:t>
      </w:r>
    </w:p>
    <w:p>
      <w:pPr>
        <w:spacing w:before="240" w:after="240"/>
        <w:rPr>
          <w:lang w:val="el" w:eastAsia="el"/>
        </w:rPr>
      </w:pPr>
      <w:r>
        <w:rPr>
          <w:lang w:val="el" w:eastAsia="el"/>
        </w:rPr>
        <w:t>«1.1 Κάθε εργοδότης, συμπεριλαμβανομένων των αναφερομένων στο «Μητρώο Δημοσίων Φορέων της Ελληνικής Διοίκησης» του Υπουργείου Εσωτερικών, ο οποίος απασχολεί εργαζομένους με σχέση εξαρτημένης εργασίας ιδιωτικού δικαίου, υποχρεούται να υποβάλλει ηλεκτρονικά, με την επιφύλαξη του άρθρου 14 της παρούσας, στο πληροφοριακό σύστημα «ΕΡΓΑΝΗ» του Υπουργείου Εργασίας και Κοινωνικών Υποθέσεων [ΣΕΠΕ- ΟΑΕΔ-ΕΦΚΑ] (ΠΣ ΕΡΓΑΝΗ) στοιχεία των αναφερόμενων στο άρθρο 2 εντύπων (Ε3, E4, E5, E6, E7, E8, E9, E10, Ε11, Ε12- e-ΟΙΚΟΔΟΜΩ, Ε12 - e-ΟΙΚΟΔΟΜΩ ΑΠΟΓΡΑΦΙΚΟ, Ε13), σύμφωνα με την οριζόμενη στην παρούσα απόφαση διαδικασία.».</w:t>
      </w:r>
    </w:p>
    <w:p>
      <w:pPr>
        <w:pStyle w:val="MainText"/>
        <w:spacing w:before="120" w:after="0"/>
        <w:rPr>
          <w:lang w:val="el" w:eastAsia="el"/>
        </w:rPr>
      </w:pPr>
      <w:r>
        <w:rPr>
          <w:b/>
          <w:bCs/>
          <w:lang w:val="el" w:eastAsia="el"/>
        </w:rPr>
        <w:t>2.</w:t>
      </w:r>
      <w:r>
        <w:rPr>
          <w:lang w:val="el" w:eastAsia="el"/>
        </w:rPr>
        <w:t xml:space="preserve"> Το άρθρο 2 της υπ’ αρ. πρωτ. 40331/Δ1.13521/ 13-9-2019 (Β’ 3520) απόφασης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Υποβαλλόμενα έντυπα</w:t>
      </w:r>
    </w:p>
    <w:p>
      <w:pPr>
        <w:spacing w:before="240" w:after="240"/>
        <w:rPr>
          <w:lang w:val="el" w:eastAsia="el"/>
        </w:rPr>
      </w:pPr>
      <w:r>
        <w:rPr>
          <w:lang w:val="el" w:eastAsia="el"/>
        </w:rPr>
        <w:t>που αφορούν εργαζομένους</w:t>
      </w:r>
    </w:p>
    <w:p>
      <w:pPr>
        <w:spacing w:before="240" w:after="240"/>
        <w:rPr>
          <w:lang w:val="el" w:eastAsia="el"/>
        </w:rPr>
      </w:pPr>
      <w:r>
        <w:rPr>
          <w:lang w:val="el" w:eastAsia="el"/>
        </w:rPr>
        <w:t>2.1 Ε3: Ενιαίο Έντυπο Αναγγελίας Πρόσληψης (Ε3 Αναγγελία Πρόσληψης και Ε4 Συμπληρωματικός Πίνακας Προσωπικού Νέας Πρόσληψης).</w:t>
      </w:r>
    </w:p>
    <w:p>
      <w:pPr>
        <w:spacing w:before="240" w:after="240"/>
        <w:rPr>
          <w:lang w:val="el" w:eastAsia="el"/>
        </w:rPr>
      </w:pPr>
      <w:r>
        <w:rPr>
          <w:lang w:val="el" w:eastAsia="el"/>
        </w:rPr>
        <w:t>2.2 Ε4: Πίνακας προσωπικού (Ετήσιος/Αρχικός/Ετήσιος Συμπληρωματικός/Συμπληρωματικός Ωραρίου/ Τροποποιητικός Αποδοχών).</w:t>
      </w:r>
    </w:p>
    <w:p>
      <w:pPr>
        <w:spacing w:before="240" w:after="240"/>
        <w:rPr>
          <w:lang w:val="el" w:eastAsia="el"/>
        </w:rPr>
      </w:pPr>
      <w:r>
        <w:rPr>
          <w:lang w:val="el" w:eastAsia="el"/>
        </w:rPr>
        <w:t>2.3 Ε5: Αναγγελία οικειοθελούς αποχώρησης μισθωτού.</w:t>
      </w:r>
    </w:p>
    <w:p>
      <w:pPr>
        <w:spacing w:before="240" w:after="240"/>
        <w:rPr>
          <w:lang w:val="el" w:eastAsia="el"/>
        </w:rPr>
      </w:pPr>
      <w:r>
        <w:rPr>
          <w:lang w:val="el" w:eastAsia="el"/>
        </w:rPr>
        <w:t>2.4 Ε6: Καταγγελία σύμβασης εργασίας αορίστου χρόνου (με ή χωρίς προειδοποίηση).</w:t>
      </w:r>
    </w:p>
    <w:p>
      <w:pPr>
        <w:spacing w:before="240" w:after="240"/>
        <w:rPr>
          <w:lang w:val="el" w:eastAsia="el"/>
        </w:rPr>
      </w:pPr>
      <w:r>
        <w:rPr>
          <w:lang w:val="el" w:eastAsia="el"/>
        </w:rPr>
        <w:t>2.5 Ε7 Βεβαίωση - Δήλωση εργοδότη για συμβάσεις ορισμένου χρόνου ή έργου.</w:t>
      </w:r>
    </w:p>
    <w:p>
      <w:pPr>
        <w:spacing w:before="240" w:after="240"/>
        <w:rPr>
          <w:lang w:val="el" w:eastAsia="el"/>
        </w:rPr>
      </w:pPr>
      <w:r>
        <w:rPr>
          <w:lang w:val="el" w:eastAsia="el"/>
        </w:rPr>
        <w:t>2.6 Ε8: Αναγγελία υπερεργασίας ή νόμιμης υπερωριακής απασχόλησης.</w:t>
      </w:r>
    </w:p>
    <w:p>
      <w:pPr>
        <w:spacing w:before="240" w:after="240"/>
        <w:rPr>
          <w:lang w:val="el" w:eastAsia="el"/>
        </w:rPr>
      </w:pPr>
      <w:r>
        <w:rPr>
          <w:lang w:val="el" w:eastAsia="el"/>
        </w:rPr>
        <w:t>2.7 Ε9: Σύμβαση εργασίας μερικής απασχόλησης ή/ και εκ περιτροπής εργασίας.</w:t>
      </w:r>
    </w:p>
    <w:p>
      <w:pPr>
        <w:spacing w:before="240" w:after="240"/>
        <w:rPr>
          <w:lang w:val="el" w:eastAsia="el"/>
        </w:rPr>
      </w:pPr>
      <w:r>
        <w:rPr>
          <w:lang w:val="el" w:eastAsia="el"/>
        </w:rPr>
        <w:t>2.8 Ε10: Επιχειρησιακή Συλλογική Σύμβαση Εργασίας ή όμοια Διαιτητική Απόφαση.</w:t>
      </w:r>
    </w:p>
    <w:p>
      <w:pPr>
        <w:spacing w:before="240" w:after="240"/>
        <w:rPr>
          <w:lang w:val="el" w:eastAsia="el"/>
        </w:rPr>
      </w:pPr>
      <w:r>
        <w:rPr>
          <w:lang w:val="el" w:eastAsia="el"/>
        </w:rPr>
        <w:t>2.9 Ε11: Γνωστοποίηση στοιχείων ετήσιας κανονικής άδειας.</w:t>
      </w:r>
    </w:p>
    <w:p>
      <w:pPr>
        <w:spacing w:before="240" w:after="240"/>
        <w:rPr>
          <w:lang w:val="el" w:eastAsia="el"/>
        </w:rPr>
      </w:pPr>
      <w:r>
        <w:rPr>
          <w:lang w:val="el" w:eastAsia="el"/>
        </w:rPr>
        <w:t>2.10 Ε12 - e-ΟΙΚΟΔΟΜΩ: 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2.11 Ε12 - e-ΟΙΚΟΔΟΜΩ ΑΠΟΓΡΑΦΙΚΟ: Απογραφική Αναγγελία του Απασχολούμενου Προσωπικού στην εκτέλεση οικοδομικής εργασίας ή τεχνικού έργου.</w:t>
      </w:r>
    </w:p>
    <w:p>
      <w:pPr>
        <w:spacing w:before="240" w:after="240"/>
        <w:rPr>
          <w:lang w:val="el" w:eastAsia="el"/>
        </w:rPr>
      </w:pPr>
      <w:r>
        <w:rPr>
          <w:lang w:val="el" w:eastAsia="el"/>
        </w:rPr>
        <w:t>2.12 Ε13:Δήλωση εργοδότη χρήσης από εργαζομένους του, κατά την εκτέλεση της εργασίας τους, μοτοποδήλατου ή μοτοσυκλέτας, κατά την έννοια του άρθρου 2 του Κώδικα Οδικής Κυκλοφορίας (ν. 2696/1999, Α’ 57), για τη μεταφορά ή διανομή προϊόντων και αντικειμένων.</w:t>
      </w:r>
    </w:p>
    <w:p>
      <w:pPr>
        <w:spacing w:before="240" w:after="240"/>
        <w:rPr>
          <w:lang w:val="el" w:eastAsia="el"/>
        </w:rPr>
      </w:pPr>
      <w:r>
        <w:rPr>
          <w:lang w:val="el" w:eastAsia="el"/>
        </w:rPr>
        <w:t>2.13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άρθρου 9 της παρούσας, ο Γενικός Γραμματέας Εργασίας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MainText"/>
        <w:spacing w:before="120" w:after="0"/>
        <w:rPr>
          <w:lang w:val="el" w:eastAsia="el"/>
        </w:rPr>
      </w:pPr>
      <w:r>
        <w:rPr>
          <w:b/>
          <w:bCs/>
          <w:lang w:val="el" w:eastAsia="el"/>
        </w:rPr>
        <w:t>3.</w:t>
      </w:r>
      <w:r>
        <w:rPr>
          <w:lang w:val="el" w:eastAsia="el"/>
        </w:rPr>
        <w:t xml:space="preserve"> Στο άρθρο 5 «Προθεσμίες» της υπ’ αρ. πρωτ. 40331/ Δ1.13521/13-9-2019 (Β’ 3520) απόφασης προστίθεται παράγραφος 24 ως εξής:</w:t>
      </w:r>
    </w:p>
    <w:p>
      <w:pPr>
        <w:spacing w:before="240" w:after="240"/>
        <w:rPr>
          <w:lang w:val="el" w:eastAsia="el"/>
        </w:rPr>
      </w:pPr>
      <w:r>
        <w:rPr>
          <w:lang w:val="el" w:eastAsia="el"/>
        </w:rPr>
        <w:t>«5.24 Ι. Ο υπόχρεος εργοδότης υποβάλλει για κάθε μοτοποδήλατο ή μοτοσυκλέτα κατά την έννοια του άρθρου 2 του Κώδικα Οδικής Κυκλοφορίας (ν. 2696/1999, Α’ 57) που θα χρησιμοποιείται από εργαζόμενό του, κατά την εκτέλεση της εργασίας του, για τη μεταφορά ή διανομή προϊόντων και αντικειμένων, το έντυπο Ε13, έως και την ημερομηνία χρήσης του/της για πρώτη φορά και σε κάθε περίπτωση πριν από τη χρήση αυτή.</w:t>
      </w:r>
    </w:p>
    <w:p>
      <w:pPr>
        <w:spacing w:before="240" w:after="240"/>
        <w:rPr>
          <w:lang w:val="el" w:eastAsia="el"/>
        </w:rPr>
      </w:pPr>
      <w:r>
        <w:rPr>
          <w:lang w:val="el" w:eastAsia="el"/>
        </w:rPr>
        <w:t>ΙΙ. Ο υπόχρεος εργοδότης υποβάλλει αντίστοιχα στο έντυπο Ε13, για κάθε μοτοποδήλατο ή μοτοσυκλέτα, κατά την έννοια του άρθρου 2 του Κώδικα Οδικής Κυκλοφορίας (ν. 2696/1999, Α’ 57) που έχει καταχωριστεί στο έντυπο αυτό, τη λήξη της χρήσης αυτής από εργαζομένους του, κατά την εκτέλεση της εργασίας τους, για τη μεταφορά ή διανομή προϊόντων και αντικειμένων, εντός τριών (3) ημερών από την ημερομηνία που θα διακοπεί η χρήση αυτή.».</w:t>
      </w:r>
    </w:p>
    <w:p>
      <w:pPr>
        <w:pStyle w:val="MainText"/>
        <w:spacing w:before="120" w:after="0"/>
        <w:rPr>
          <w:lang w:val="el" w:eastAsia="el"/>
        </w:rPr>
      </w:pPr>
      <w:r>
        <w:rPr>
          <w:b/>
          <w:bCs/>
          <w:lang w:val="el" w:eastAsia="el"/>
        </w:rPr>
        <w:t>4.</w:t>
      </w:r>
      <w:r>
        <w:rPr>
          <w:lang w:val="el" w:eastAsia="el"/>
        </w:rPr>
        <w:t xml:space="preserve"> Στο Άρθρο 6 «Εκπρόθεσμη υποβολή» της υπ’ αρ. πρωτ. 40331/Δ1.13521/13-9-2019 (Β’ 3520) απόφασης αντικαθίσταται η παράγραφος 1 ως εξής:</w:t>
      </w:r>
    </w:p>
    <w:p>
      <w:pPr>
        <w:spacing w:before="240" w:after="240"/>
        <w:rPr>
          <w:lang w:val="el" w:eastAsia="el"/>
        </w:rPr>
      </w:pPr>
      <w:r>
        <w:rPr>
          <w:lang w:val="el" w:eastAsia="el"/>
        </w:rPr>
        <w:t>«6.1 Σε περίπτωση παρέλευσης των προβλεπόμενων προθεσμιών, ηλεκτρονική υποβολή δεν είναι δυνατή (με την εξαίρεση του εντύπου Ε13), αλλά ακολουθείται η διαδικασία της κατάθεσης με προσέλευση στην αρμόδια υπηρεσία του ΣΕΠΕ ή/και του ΟΑΕΔ, με ανάλογη εφαρμογή των προβλεπόμενων κυρώσεων από την κείμενη νομοθεσία περί εκπρόθεσμης υποβολής των εντύπων του άρθρου 2 της παρούσας.».</w:t>
      </w:r>
    </w:p>
    <w:p>
      <w:pPr>
        <w:pStyle w:val="MainText"/>
        <w:spacing w:before="120" w:after="0"/>
        <w:rPr>
          <w:lang w:val="el" w:eastAsia="el"/>
        </w:rPr>
      </w:pPr>
      <w:r>
        <w:rPr>
          <w:b/>
          <w:bCs/>
          <w:lang w:val="el" w:eastAsia="el"/>
        </w:rPr>
        <w:t>5.</w:t>
      </w:r>
      <w:r>
        <w:rPr>
          <w:lang w:val="el" w:eastAsia="el"/>
        </w:rPr>
        <w:t xml:space="preserve"> Στο Άρθρο 14 «Μεταβατικές διατάξεις - Εξαιρέσεις» προστίθεται παράγραφος 18 ως εξής:</w:t>
      </w:r>
    </w:p>
    <w:p>
      <w:pPr>
        <w:spacing w:before="240" w:after="240"/>
        <w:rPr>
          <w:lang w:val="el" w:eastAsia="el"/>
        </w:rPr>
      </w:pPr>
      <w:r>
        <w:rPr>
          <w:lang w:val="el" w:eastAsia="el"/>
        </w:rPr>
        <w:t>«14.18 Ι. Το έντυπο Ε13 υποβάλλεται από τους υπόχρεους εργοδότες έως και 20-12-2020, για μοτοποδήλατο ή μοτοσυκλέτα κατά την έννοια του άρθρου 2 του Κώδικα Οδικής Κυκλοφορίας (ν. 2696/1999, Α’ 57), που:</w:t>
      </w:r>
    </w:p>
    <w:p>
      <w:pPr>
        <w:spacing w:before="240" w:after="240"/>
        <w:rPr>
          <w:lang w:val="el" w:eastAsia="el"/>
        </w:rPr>
      </w:pPr>
      <w:r>
        <w:rPr>
          <w:lang w:val="el" w:eastAsia="el"/>
        </w:rPr>
        <w:t>i) χρησιμοποιείται ήδη ή</w:t>
      </w:r>
    </w:p>
    <w:p>
      <w:pPr>
        <w:spacing w:before="240" w:after="240"/>
        <w:rPr>
          <w:lang w:val="el" w:eastAsia="el"/>
        </w:rPr>
      </w:pPr>
      <w:r>
        <w:rPr>
          <w:lang w:val="el" w:eastAsia="el"/>
        </w:rPr>
        <w:t>ii) θα χρησιμοποιηθεί για πρώτη φορά, έως και την 20η-12-2020.</w:t>
      </w:r>
    </w:p>
    <w:p>
      <w:pPr>
        <w:spacing w:before="240" w:after="240"/>
        <w:rPr>
          <w:lang w:val="el" w:eastAsia="el"/>
        </w:rPr>
      </w:pPr>
      <w:r>
        <w:rPr>
          <w:lang w:val="el" w:eastAsia="el"/>
        </w:rPr>
        <w:t>για τη μεταφορά ή διανομή προϊόντων και αντικειμένων από εργαζόμενό του.</w:t>
      </w:r>
    </w:p>
    <w:p>
      <w:pPr>
        <w:spacing w:before="240" w:after="240"/>
        <w:rPr>
          <w:lang w:val="el" w:eastAsia="el"/>
        </w:rPr>
      </w:pPr>
      <w:r>
        <w:rPr>
          <w:lang w:val="el" w:eastAsia="el"/>
        </w:rPr>
        <w:t>ΙΙ. Η προθεσμία που προβλέπεται στην περίπτωση Ι της παραγράφου 24 του άρθρου 5 δεν ισχύει για τη μεταβατική περίοδο.</w:t>
      </w:r>
    </w:p>
    <w:p>
      <w:pPr>
        <w:spacing w:before="240" w:after="240"/>
        <w:rPr>
          <w:lang w:val="el" w:eastAsia="el"/>
        </w:rPr>
      </w:pPr>
      <w:r>
        <w:rPr>
          <w:lang w:val="el" w:eastAsia="el"/>
        </w:rPr>
        <w:t>ΙΙΙ. Η προθεσμία που προβλέπεται στην περίπτωση Ι της παραγράφου 24 του άρθρου 5 ισχύει από 21- 12-2020.».</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Το παράρτημα της υπ’ αρ. πρωτ. 40331/Δ1.13521/ 13-9-2019 (Β’ 3520)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συμπληρώνεται ως εξής:</w:t>
      </w:r>
    </w:p>
    <w:p>
      <w:pPr>
        <w:spacing w:before="240" w:after="240"/>
        <w:rPr>
          <w:lang w:val="el" w:eastAsia="el"/>
        </w:rPr>
      </w:pPr>
      <w:r>
        <w:rPr>
          <w:lang w:val="el" w:eastAsia="el"/>
        </w:rPr>
        <w:t>Προστίθεται Έντυπο Ε13 «Δήλωση εργοδότη χρήσης από εργαζομένους του, κατά την εκτέλεση της εργασίας τους, μοτοποδήλατου ή μοτοσυκλέτας, κατά την έννοια του άρθρου 2 του Κώδικα Οδικής Κυκλοφορίας (ν. 2696/1999, Α’ 57), για τη μεταφορά ή διανομή προϊόντων και αντικειμένων»,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2"/>
        <w:gridCol w:w="295"/>
        <w:gridCol w:w="4768"/>
        <w:gridCol w:w="29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Ε13: ΔΗΛΩΣΗ ΕΡΓΟΔΟΤΗ ΧΡΗΣΗΣ ΑΠΟ ΕΡΓΑΖΟΜΕΝΟΥΣ ΤΟΥ, ΚΑΤΑ ΤΗΝ ΕΚΤΕΛΕΣΗ ΤΗΣ ΕΡΓΑΣΙΑΣ ΤΟΥΣ, ΜΟΤΟΠΟΔΗΛΑΤΟΥ Ή ΜΟΤΟΣΥΚΛΕΤΑΣ, ΚΑΤΑ ΤΗΝ ΕΝΝΟΙΑ ΤΟΥ ΑΡΘΡΟΥ 2 ΤΟΥ ΚΩΔΙΚΑ ΟΔΙΚΗΣ ΚΥΚΛΟΦΟΡΙΑΣ (Ν. 2696/1999, Α' 57), ΓΙΑ ΤΗ ΜΕΤΑΦΟΡΑ Ή ΔΙΑΝΟΜΗ ΠΡΟΪΟΝΤΩΝ ΚΑΙ ΑΝΤΙΚΕΙΜΕΝΩΝ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Δ0Υ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5"/>
        <w:gridCol w:w="286"/>
        <w:gridCol w:w="3022"/>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ΠΑΡΑΡΤΗΜΑΤΟΣ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ΚΩΔΙΚΟΣ</w:t>
            </w:r>
          </w:p>
          <w:p>
            <w:pPr>
              <w:spacing w:before="240"/>
              <w:rPr>
                <w:b w:val="0"/>
                <w:bCs w:val="0"/>
                <w:i w:val="0"/>
                <w:iCs w:val="0"/>
                <w:smallCaps w:val="0"/>
                <w:color w:val="000000"/>
                <w:lang w:val="el" w:eastAsia="el"/>
              </w:rPr>
            </w:pPr>
            <w:r>
              <w:rPr>
                <w:b w:val="0"/>
                <w:bCs w:val="0"/>
                <w:i w:val="0"/>
                <w:iCs w:val="0"/>
                <w:smallCaps w:val="0"/>
                <w:color w:val="000000"/>
                <w:lang w:val="el" w:eastAsia="el"/>
              </w:rPr>
              <w:t>ΥΠΟΚΑΤΑΣΤΗΜΑΤΟΣ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ΝΟΜΙΜΟΣ ΕΚΠΡΟΣΩΠΟΣ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3"/>
        <w:gridCol w:w="1359"/>
        <w:gridCol w:w="1647"/>
        <w:gridCol w:w="1647"/>
        <w:gridCol w:w="1573"/>
        <w:gridCol w:w="157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ΜΟΤΟΠΟΔΗΛΑΤΟΥ/ΜΟΤΟΣΥΚΛΕΤΑΣ ΠΟΥ ΧΡΗΣΙΜΟΠΟΙΕΙΤΑΙ ΑΠΟ </w:t>
            </w:r>
            <w:r>
              <w:rPr>
                <w:b/>
                <w:bCs/>
                <w:i/>
                <w:iCs/>
                <w:smallCaps w:val="0"/>
                <w:color w:val="000000"/>
                <w:lang w:val="el" w:eastAsia="el"/>
              </w:rPr>
              <w:t>ΕΡΓΑΖΟΜΕΝΟ</w:t>
            </w:r>
            <w:r>
              <w:rPr>
                <w:b/>
                <w:bCs/>
                <w:i w:val="0"/>
                <w:iCs w:val="0"/>
                <w:smallCaps w:val="0"/>
                <w:color w:val="000000"/>
                <w:lang w:val="el" w:eastAsia="el"/>
              </w:rPr>
              <w:t xml:space="preserve"> ΚΑΤΑ ΤΗΝ ΕΚΤΕΛΕΣΗ ΤΗΣ ΕΡΓΑΣΙΑΣ ΤΟΥ ΓΙΑ ΤΗΝ ΜΕΤΑΦΟΡΑ Ή ΔΙΑΝΟΜΗ ΠΡΟΪΟΝΤΩΝ ΚΑΙ ΑΝΤΙΚΕΙΜΕΝΩΝ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 ΝΟΜΗ Ή ΚΑΤΟΧΗ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ΕΡΓΑΖΟΜΕΝΟΥ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ΕΠΩΝΥΝΟ-ΟΝΟΜΑ- ΟΝΟΜΑ ΠΑΤΡΟΣ ΕΡΓΑΖΟΜΕΝΟΥ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ΚΑΙ ΩΡΑ ΕΝΑΡΞΗΣ ΧΡΗΣΗΣ </w:t>
            </w:r>
            <w:r>
              <w:rPr>
                <w:b w:val="0"/>
                <w:bCs w:val="0"/>
                <w:i/>
                <w:iCs/>
                <w:smallCaps w:val="0"/>
                <w:color w:val="000000"/>
                <w:lang w:val="el" w:eastAsia="el"/>
              </w:rPr>
              <w:t>ΟΧΗΜΑΤΟΣ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ΧΡΗΣΗΣ ΟΧΗΜΑΤΟΣ</w:t>
            </w:r>
          </w:p>
        </w:tc>
      </w:tr>
    </w:tbl>
    <w:p>
      <w:pPr>
        <w:spacing w:before="240" w:after="240"/>
        <w:rPr>
          <w:lang w:val="el" w:eastAsia="el"/>
        </w:rPr>
      </w:pPr>
      <w:r>
        <w:rPr>
          <w:b/>
          <w:bCs/>
          <w:lang w:val="el" w:eastAsia="el"/>
        </w:rPr>
        <w:t>ΕΚΠΡΟΘΕΣΜΗ: \ ΝΑΙ | \ ΟΧΙ</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Κατά τα λοιπά ισχύει η υπό στοιχεία 40331/ 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όπως τροποποιήθηκε και ισχύει.</w:t>
      </w:r>
    </w:p>
    <w:p>
      <w:pPr>
        <w:pStyle w:val="MainText"/>
        <w:spacing w:before="120" w:after="0"/>
        <w:rPr>
          <w:lang w:val="el" w:eastAsia="el"/>
        </w:rPr>
      </w:pPr>
      <w:r>
        <w:rPr>
          <w:b/>
          <w:bCs/>
          <w:lang w:val="el" w:eastAsia="el"/>
        </w:rPr>
        <w:t>2.</w:t>
      </w:r>
      <w:r>
        <w:rPr>
          <w:lang w:val="el" w:eastAsia="el"/>
        </w:rPr>
        <w:t xml:space="preserve"> Η απόφαση αυτή ισχύει από την έκδοσή της, εκτός αν ορίζεται διαφορετικά σε επιμέρους διατάξεις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Δεκεμβρίου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