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139756 ΕΞ</w:t>
      </w:r>
      <w:r>
        <w:rPr>
          <w:lang w:val="el" w:eastAsia="el"/>
        </w:rPr>
        <w:t xml:space="preserve"> 2020 </w:t>
      </w:r>
    </w:p>
    <w:p>
      <w:pPr>
        <w:spacing w:before="240" w:after="240"/>
        <w:rPr>
          <w:lang w:val="el" w:eastAsia="el"/>
        </w:rPr>
      </w:pPr>
      <w:r>
        <w:rPr>
          <w:b/>
          <w:bCs/>
          <w:lang w:val="el" w:eastAsia="el"/>
        </w:rPr>
        <w:t>Τροποποίηση της υπ’ αρ. 2/53983/0026/27-06-2019 κοινής υπουργικής απόφασης «Ηλεκτρονική διακίνηση δικαιολογητικών δαπανών» (Β’ 2726).</w:t>
      </w:r>
    </w:p>
    <w:p>
      <w:pPr>
        <w:spacing w:before="240" w:after="240"/>
        <w:rPr>
          <w:lang w:val="el" w:eastAsia="el"/>
        </w:rPr>
      </w:pPr>
      <w:r>
        <w:rPr>
          <w:b/>
          <w:bCs/>
          <w:lang w:val="el" w:eastAsia="el"/>
        </w:rPr>
        <w:t>Ο ΥΠΟΥΡΓΟΙ</w:t>
      </w:r>
    </w:p>
    <w:p>
      <w:pPr>
        <w:spacing w:before="240" w:after="240"/>
        <w:rPr>
          <w:lang w:val="el" w:eastAsia="el"/>
        </w:rPr>
      </w:pPr>
      <w:r>
        <w:rPr>
          <w:b/>
          <w:bCs/>
          <w:lang w:val="el" w:eastAsia="el"/>
        </w:rPr>
        <w:t>ΟΙΚΟΝΟΜΙΚΩΝ - ΔΙΚΑΙΟΣΥΝΗΣ - ΕΣΩΤΕΡΙΚΩΝ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i. του τέταρτου εδαφίου του άρθρου 69ΣΤ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spacing w:before="240" w:after="240"/>
        <w:rPr>
          <w:lang w:val="el" w:eastAsia="el"/>
        </w:rPr>
      </w:pPr>
      <w:r>
        <w:rPr>
          <w:lang w:val="el" w:eastAsia="el"/>
        </w:rPr>
        <w:t>ii. της παρ. 1 του άρθρου 26 και της παρ. 1 του άρθρου 69Γ του ανωτέρω νόμου,</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 (Α’ 240), γ) του άρθρου 90 του Κώδικα, ο οποίος κυρώθηκε με το άρθρο 1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των άρθρων 38 έως και 40 του ν. 3979/2011 «Για την ηλεκτρονική διακυβέρνηση και λοιπές διατάξεις» (Α’ 138),</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28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στ)</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η)</w:t>
      </w:r>
      <w:r>
        <w:rPr>
          <w:lang w:val="en" w:eastAsia="en"/>
        </w:rPr>
        <w:tab/>
      </w:r>
      <w:r>
        <w:rPr>
          <w:lang w:val="el" w:eastAsia="el"/>
        </w:rPr>
        <w:t>του π.δ. 25/2014 «Ηλεκτρονικό αρχείο και ψηφιοποίηση εγγράφων» (Α’ 44),</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3.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Το γεγονός ότι από την απόφαση αυτή δεν προκαλείται πρόσθετη δαπάνη σε βάρος του κρατικού προϋπολογισμού.</w:t>
      </w:r>
    </w:p>
    <w:p>
      <w:pPr>
        <w:spacing w:before="240" w:after="240"/>
        <w:rPr>
          <w:lang w:val="el" w:eastAsia="el"/>
        </w:rPr>
      </w:pPr>
      <w:r>
        <w:rPr>
          <w:lang w:val="el" w:eastAsia="el"/>
        </w:rPr>
        <w:t>5.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spacing w:before="240" w:after="240"/>
        <w:rPr>
          <w:lang w:val="el" w:eastAsia="el"/>
        </w:rPr>
      </w:pPr>
      <w:r>
        <w:rPr>
          <w:lang w:val="el" w:eastAsia="el"/>
        </w:rPr>
        <w:t>6. Την ανάγκη τροποποίησης της υπ’ αρ. 2/53983/ 0026/27-06-2019 κοινής υπουργικής απόφασης (Β’ 2726) προκειμένου να διενεργηθούν αναγκαίες προσαρμογές για την καλύτερη εφαρμογή της ηλεκτρονικής διακίνησης δικαιολογητικών, αποφασίζουμε:</w:t>
      </w:r>
    </w:p>
    <w:p>
      <w:pPr>
        <w:spacing w:before="240" w:after="240"/>
        <w:rPr>
          <w:lang w:val="el" w:eastAsia="el"/>
        </w:rPr>
      </w:pPr>
      <w:r>
        <w:rPr>
          <w:lang w:val="el" w:eastAsia="el"/>
        </w:rPr>
        <w:t xml:space="preserve">Α) Αντικαθίσταται το τέταρτο εδάφιο της παρ. 3 του άρθρου 2 της υπ’ αρ. 2/53983/0026/27-06-2019 </w:t>
      </w:r>
    </w:p>
    <w:p>
      <w:pPr>
        <w:spacing w:before="240" w:after="240"/>
        <w:rPr>
          <w:lang w:val="el" w:eastAsia="el"/>
        </w:rPr>
      </w:pPr>
      <w:r>
        <w:rPr>
          <w:lang w:val="el" w:eastAsia="el"/>
        </w:rPr>
        <w:t>κοινής υπουργικής απόφασης των Υπουργών Οικονομικών, Δικαιοσύνης, Διαφάνειας και Ανθρωπίνων Δικαιωμάτων,Διοικητικής Ανασυγκρότησης και Αναπληρωτή Υπουργού Οικονομικών «Ηλεκτρονική διακίνηση δικαιολογητικών δαπανών» (Β’ 2726) ως εξής:</w:t>
      </w:r>
    </w:p>
    <w:p>
      <w:pPr>
        <w:spacing w:before="240" w:after="240"/>
        <w:rPr>
          <w:lang w:val="el" w:eastAsia="el"/>
        </w:rPr>
      </w:pPr>
      <w:r>
        <w:rPr>
          <w:lang w:val="el" w:eastAsia="el"/>
        </w:rPr>
        <w:t>«Αυτός αποστέλλεται στην οικονομική υπηρεσία αμέσως μετά την εκκαθάριση της δαπάνης.»</w:t>
      </w:r>
    </w:p>
    <w:p>
      <w:pPr>
        <w:spacing w:before="240" w:after="240"/>
        <w:rPr>
          <w:lang w:val="el" w:eastAsia="el"/>
        </w:rPr>
      </w:pPr>
      <w:r>
        <w:rPr>
          <w:lang w:val="el" w:eastAsia="el"/>
        </w:rPr>
        <w:t>Β) Αντικαθίσταται η παρ. 2 του άρθρου 6 της ανωτέρω κοινής υπουργικής απόφαση ως ακολούθως:</w:t>
      </w:r>
    </w:p>
    <w:p>
      <w:pPr>
        <w:spacing w:before="240" w:after="240"/>
        <w:rPr>
          <w:lang w:val="el" w:eastAsia="el"/>
        </w:rPr>
      </w:pPr>
      <w:r>
        <w:rPr>
          <w:lang w:val="el" w:eastAsia="el"/>
        </w:rPr>
        <w:t>«Από 01-01-2021 στις διατάξεις της παρούσας υπάγονται όλοι οι φορείς της Κεντρικής Διοίκησης εκτός από:</w:t>
      </w:r>
    </w:p>
    <w:p>
      <w:pPr>
        <w:spacing w:before="240" w:after="240"/>
        <w:rPr>
          <w:lang w:val="el" w:eastAsia="el"/>
        </w:rPr>
      </w:pPr>
      <w:r>
        <w:rPr>
          <w:lang w:val="el" w:eastAsia="el"/>
        </w:rPr>
        <w:t>α) τις Περιφερειακές Υπηρεσίες του Υπουργείου Παιδείας και Θρησκευμάτων και της ΑΑΔΕ που αποτελούν Ειδικούς Φορείς στον προϋπολογισμό τους, τις ΔΥΕΕ του Υπουργείου Οικονομικών, την Προεδρία της Δημοκρατίας και το Υπουργείο Εθνικής Άμυνας, οι οποίοι υπάγονται στις διατάξεις της παρούσας από 01-01-2022,</w:t>
      </w:r>
    </w:p>
    <w:p>
      <w:pPr>
        <w:spacing w:before="240" w:after="240"/>
        <w:rPr>
          <w:lang w:val="el" w:eastAsia="el"/>
        </w:rPr>
      </w:pPr>
      <w:r>
        <w:rPr>
          <w:lang w:val="el" w:eastAsia="el"/>
        </w:rPr>
        <w:t>β) τις υπηρεσίες του εξωτερικού όλων των φορέων της Κεντρικής Διοίκησης μέχρι την ολοκλήρωση των απαραίτητων τεχνικών προσαρμογών».</w:t>
      </w:r>
    </w:p>
    <w:p>
      <w:pPr>
        <w:spacing w:before="240" w:after="240"/>
        <w:rPr>
          <w:lang w:val="el" w:eastAsia="el"/>
        </w:rPr>
      </w:pPr>
      <w:r>
        <w:rPr>
          <w:lang w:val="el" w:eastAsia="el"/>
        </w:rPr>
        <w:t>H ισχύς της παρούσας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