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 ΥΠΟΥΡΓΕΙΟ ΟΙΚΟΝΟΜΙΚΩΝ</w:t>
      </w:r>
    </w:p>
    <w:p>
      <w:pPr>
        <w:pStyle w:val="Title"/>
        <w:spacing w:before="120" w:after="360"/>
        <w:rPr>
          <w:lang w:val="el" w:eastAsia="el"/>
        </w:rPr>
      </w:pPr>
      <w:r>
        <w:rPr>
          <w:b/>
          <w:bCs/>
          <w:lang w:val="el" w:eastAsia="el"/>
        </w:rPr>
        <w:t>ΓΕΝΙΚΗ ΓΡΑΜΜΑΤΕΙΑ ΔΗΜΟΣΙΟΝΟΜΙΚΗΣ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ΓΕΝΙΚΗ ΔΙΕΥΘΥΝΣΗ ΔΗΜΟΣΙΟΝΟΜΙΚΗΣ ΠΟΛΙΤΙΚΗΣ</w:t>
      </w:r>
    </w:p>
    <w:p>
      <w:pPr>
        <w:pStyle w:val="Title"/>
        <w:spacing w:before="120" w:after="360"/>
        <w:rPr>
          <w:lang w:val="el" w:eastAsia="el"/>
        </w:rPr>
      </w:pPr>
      <w:r>
        <w:rPr>
          <w:lang w:val="el" w:eastAsia="el"/>
        </w:rPr>
        <w:t xml:space="preserve">&amp; </w:t>
      </w:r>
      <w:r>
        <w:rPr>
          <w:b/>
          <w:bCs/>
          <w:lang w:val="el" w:eastAsia="el"/>
        </w:rPr>
        <w:t>ΠΡΟΫΠΟΛΟΓΙΣΜΟΥ</w:t>
      </w:r>
    </w:p>
    <w:p>
      <w:pPr>
        <w:pStyle w:val="Title"/>
        <w:spacing w:before="120" w:after="360"/>
        <w:rPr>
          <w:lang w:val="el" w:eastAsia="el"/>
        </w:rPr>
      </w:pPr>
      <w:r>
        <w:rPr>
          <w:b/>
          <w:bCs/>
          <w:lang w:val="el" w:eastAsia="el"/>
        </w:rPr>
        <w:t>ΔΙΕΥΘΥΝΣΗ ΠΡΟΫΠΟΛΟΓΙΣΜΟΥ ΓΕΝΙΚΗΣ</w:t>
      </w:r>
    </w:p>
    <w:p>
      <w:pPr>
        <w:pStyle w:val="Title"/>
        <w:spacing w:before="120" w:after="360"/>
        <w:rPr>
          <w:lang w:val="el" w:eastAsia="el"/>
        </w:rPr>
      </w:pPr>
      <w:r>
        <w:rPr>
          <w:b/>
          <w:bCs/>
          <w:lang w:val="el" w:eastAsia="el"/>
        </w:rPr>
        <w:t>ΚΥΒΕΡΝΗΣΗΣ</w:t>
      </w:r>
    </w:p>
    <w:p>
      <w:pPr>
        <w:pStyle w:val="Title"/>
        <w:spacing w:before="120" w:after="360"/>
        <w:rPr>
          <w:lang w:val="el" w:eastAsia="el"/>
        </w:rPr>
      </w:pPr>
      <w:r>
        <w:rPr>
          <w:b/>
          <w:bCs/>
          <w:lang w:val="el" w:eastAsia="el"/>
        </w:rPr>
        <w:t>Β. ΓΕΝΙΚΗ ΓΡΑΜΜΑΤΕΙΑ ΦΟΡΟΛΟΓΙΚΗΣ ΠΟΛΙΤΙΚΗΣ</w:t>
      </w:r>
    </w:p>
    <w:p>
      <w:pPr>
        <w:pStyle w:val="Title"/>
        <w:spacing w:before="120" w:after="360"/>
        <w:rPr>
          <w:lang w:val="el" w:eastAsia="el"/>
        </w:rPr>
      </w:pPr>
      <w:r>
        <w:rPr>
          <w:lang w:val="el" w:eastAsia="el"/>
        </w:rPr>
        <w:t xml:space="preserve">&amp; </w:t>
      </w:r>
      <w:r>
        <w:rPr>
          <w:b/>
          <w:bCs/>
          <w:lang w:val="el" w:eastAsia="el"/>
        </w:rPr>
        <w:t>ΔΗΜ. ΠΕΡΙΟΥΣΙΑΣ</w:t>
      </w:r>
    </w:p>
    <w:p>
      <w:pPr>
        <w:pStyle w:val="Title"/>
        <w:spacing w:before="120" w:after="360"/>
        <w:rPr>
          <w:lang w:val="el" w:eastAsia="el"/>
        </w:rPr>
      </w:pPr>
      <w:r>
        <w:rPr>
          <w:b/>
          <w:bCs/>
          <w:lang w:val="el" w:eastAsia="el"/>
        </w:rPr>
        <w:t>ΔΙΕΥΘΥΝΣΗ ΦΟΡΟΛΟΓΙΚΗΣ ΠΟΛΙΤΙΚΗΣ</w:t>
      </w:r>
    </w:p>
    <w:p>
      <w:pPr>
        <w:pStyle w:val="Title"/>
        <w:spacing w:before="120" w:after="360"/>
        <w:rPr>
          <w:lang w:val="el" w:eastAsia="el"/>
        </w:rPr>
      </w:pPr>
      <w:r>
        <w:rPr>
          <w:b/>
          <w:bCs/>
          <w:lang w:val="el" w:eastAsia="el"/>
        </w:rPr>
        <w:t>Γ. ΑΝΕΞΑΡΤΗΤΗ ΑΡΧΗ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lang w:val="el" w:eastAsia="el"/>
        </w:rPr>
        <w:t xml:space="preserve">Σίνα 2-4 106 72, Αθήνα 2132122400 2103645413 </w:t>
      </w:r>
      <w:hyperlink r:id="rId4" w:history="1">
        <w:r>
          <w:rPr>
            <w:rStyle w:val="Hyperlink"/>
            <w:color w:val="0000EE"/>
            <w:u w:color="0000EE"/>
            <w:lang w:val="el" w:eastAsia="el"/>
          </w:rPr>
          <w:t>deef.a@aade.gr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 Παράταση μείωσης συντελεστών Φόρου Προστιθέμενης Αξίας (Φ.Π.Α.) για τα νησιά Λέρο, Λέσβο, Κω, Σάμο και Χίο.</w:t>
      </w:r>
    </w:p>
    <w:p>
      <w:pPr>
        <w:spacing w:before="240" w:after="240"/>
        <w:rPr>
          <w:lang w:val="el" w:eastAsia="el"/>
        </w:rPr>
      </w:pPr>
      <w:r>
        <w:rPr>
          <w:b/>
          <w:bCs/>
          <w:lang w:val="el" w:eastAsia="el"/>
        </w:rPr>
        <w:t>ΑΠΟΦΑΣΗΟ ΑΝΑΠΛΗΡΩΤΗΣ ΥΠΟΥΡΓΟΣ ΟΙΚΟΝΟΜΙΚΩΝ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δεύτερου της από 31 Δεκεμβρίου 2018 Πράξης Νομοθετικού Περιεχομένου «Παράταση δυνατότητας εξαίρεσης κύριας κατοικίας από τη ρευστοποίηση δυνάμει του ν. 3869/2010 (Α΄ 130), παράταση μειωμένων συντελεστών στα νησιά Λέρο, Λέσβο, Κω, Σάμο και Χίο και επέκταση εφαρμογής του μέτρου του «Μεταφορικού Ισοδύναμου» του ν. 4551/2018» (Α' 221), η οποία κυρώθηκε με το άρθρο 1 του ν. 4592/2019 (Α' 20).</w:t>
      </w:r>
    </w:p>
    <w:p>
      <w:pPr>
        <w:spacing w:before="240" w:after="240"/>
        <w:rPr>
          <w:lang w:val="el" w:eastAsia="el"/>
        </w:rPr>
      </w:pPr>
      <w:r>
        <w:rPr>
          <w:lang w:val="el" w:eastAsia="el"/>
        </w:rPr>
        <w:t>2. 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Τις διατάξεις του ν. 2859/2000 «Κύρωση Κώδικα Φόρου Προστιθέμενης Αξίας» (Α’ 248).</w:t>
      </w:r>
    </w:p>
    <w:p>
      <w:pPr>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(121 Ά).</w:t>
      </w:r>
    </w:p>
    <w:p>
      <w:pPr>
        <w:spacing w:before="240" w:after="240"/>
        <w:rPr>
          <w:lang w:val="el" w:eastAsia="el"/>
        </w:rPr>
      </w:pPr>
      <w:r>
        <w:rPr>
          <w:lang w:val="el" w:eastAsia="el"/>
        </w:rPr>
        <w:t>8. Την υπο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και το π.δ. 62/2020 «Διορισμός Αναπληρωτών Υπουργών και Υφυπουργών» (Α΄ 155).</w:t>
      </w:r>
    </w:p>
    <w:p>
      <w:pPr>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(Β’4805).</w:t>
      </w:r>
    </w:p>
    <w:p>
      <w:pPr>
        <w:spacing w:before="240" w:after="240"/>
        <w:rPr>
          <w:lang w:val="el" w:eastAsia="el"/>
        </w:rPr>
      </w:pPr>
      <w:r>
        <w:rPr>
          <w:lang w:val="el" w:eastAsia="el"/>
        </w:rPr>
        <w:t>11. 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12. Το άρθρο 1 του π.δ. 84/2019, με το οποίο συστάθηκε στο Υπουργείο Οικονομικών Γενική Γραμματεία Φορολογικής Πολιτικής και Δημοσίας Περιουσίας.</w:t>
      </w:r>
    </w:p>
    <w:p>
      <w:pPr>
        <w:spacing w:before="240" w:after="240"/>
        <w:rPr>
          <w:lang w:val="el" w:eastAsia="el"/>
        </w:rPr>
      </w:pPr>
      <w:r>
        <w:rPr>
          <w:lang w:val="el" w:eastAsia="el"/>
        </w:rPr>
        <w:t>13. Τις διατάξεις του π.δ. 142/2017 (ΦΕΚ Α’ 181/23-11-2017) «Οργανισμός Υπουργείου Οικονομικών», όπως ισχύει.</w:t>
      </w:r>
    </w:p>
    <w:p>
      <w:pPr>
        <w:spacing w:before="240" w:after="240"/>
        <w:rPr>
          <w:lang w:val="el" w:eastAsia="el"/>
        </w:rPr>
      </w:pPr>
      <w:r>
        <w:rPr>
          <w:lang w:val="el" w:eastAsia="el"/>
        </w:rPr>
        <w:t>14. Την υπο στοιχεία Δ.ΟΡΓ.Α 1125859 ΕΞ2020 /23.10.2020 (Β΄ 4738 ) απόφαση του Διοικητή της Α.Α.Δ.Ε. «Οργανισμός της Ανεξάρτητης Αρχής Δημοσίων Εσόδων (Α.Α.Δ.Ε.) », όπως ισχύει</w:t>
      </w:r>
    </w:p>
    <w:p>
      <w:pPr>
        <w:spacing w:before="240" w:after="240"/>
        <w:rPr>
          <w:lang w:val="el" w:eastAsia="el"/>
        </w:rPr>
      </w:pPr>
      <w:r>
        <w:rPr>
          <w:lang w:val="el" w:eastAsia="el"/>
        </w:rPr>
        <w:t>15. Την εξαιρετικά επείγουσα ανάγκη αντιμετώπισης των συνεπειών των αυξημένων προσφυγικών ροών στα νησιά Λέρο, Λέσβο, Κω, Σάμο και Χίο.</w:t>
      </w:r>
    </w:p>
    <w:p>
      <w:pPr>
        <w:spacing w:before="240" w:after="240"/>
        <w:rPr>
          <w:lang w:val="el" w:eastAsia="el"/>
        </w:rPr>
      </w:pPr>
      <w:r>
        <w:rPr>
          <w:lang w:val="el" w:eastAsia="el"/>
        </w:rPr>
        <w:t>16. Το γεγονός ότι ο μέσος αριθμός των φιλοξενούμενων στα Κέντρα Υποδοχής και Ταυτοποίησης των προαναφερόμενων νησιών κατά το χρονικό διάστημα 1.12.2019 έως 30.11.2020 υπερβαίνει τη δυναμικότητα φιλοξενίας ανά νησί, όπως αυτή προσδιορίζεται από την πράξη σύστασης κάθε Κέντρου.</w:t>
      </w:r>
    </w:p>
    <w:p>
      <w:pPr>
        <w:spacing w:before="240" w:after="240"/>
        <w:rPr>
          <w:lang w:val="el" w:eastAsia="el"/>
        </w:rPr>
      </w:pPr>
      <w:r>
        <w:rPr>
          <w:lang w:val="el" w:eastAsia="el"/>
        </w:rPr>
        <w:t>17. Το γεγονός ότι από την παρούσα απόφαση προκαλείται απώλεια εσόδων του Κρατικού Προϋπολογισμού κατ΄ εκτίμηση 25 εκατομμύρια ευρώ.</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Παρατείνουμε για χρονικό διάστημα έξι (6) μηνών, ήτοι από 1.1.2021 έως και 30.6.2021,τη μείωση κατά τριάντα τοις εκατό (30%) των συντελεστών του Φόρου Προστιθέμενης Αξίας (Φ.Π.Α.) για τα νησιά Λέρο, Λέσβο, Κω, Σάμο και Χίο και για τα αγαθά και τις υπηρεσίες που προβλέπονται στις διατάξεις των παρ. 4 και 5 του άρθρου 21 του Κώδικα Φ.Π.Α. (ν. 2859/2000).</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O ΑΝΑΠΛΗΡΩΤΗΣ ΥΠΟΥΡΓΟΣ ΟΙΚΟΝΟΜΙΚΩΝ ΘΕΟΔΩΡΟΣ ΣΚΥΛΑΚΑΚΗΣ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lang w:val="el" w:eastAsia="el"/>
        </w:rPr>
        <w:t>Ι. ΑΠΟΔΕΚΤΕΣ ΓΙΑ ΕΝΕΡΓΕΙΑ</w:t>
      </w:r>
    </w:p>
    <w:p>
      <w:pPr>
        <w:spacing w:before="240" w:after="240"/>
        <w:rPr>
          <w:lang w:val="el" w:eastAsia="el"/>
        </w:rPr>
      </w:pPr>
      <w:r>
        <w:rPr>
          <w:lang w:val="el" w:eastAsia="el"/>
        </w:rPr>
        <w:t>1. Αποδέκτες Πίνακα Γ΄, πλην του αριθμ. 2 και 3</w:t>
      </w:r>
    </w:p>
    <w:p>
      <w:pPr>
        <w:spacing w:before="240" w:after="240"/>
        <w:rPr>
          <w:lang w:val="el" w:eastAsia="el"/>
        </w:rPr>
      </w:pPr>
      <w:r>
        <w:rPr>
          <w:lang w:val="el" w:eastAsia="el"/>
        </w:rPr>
        <w:t>2. 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3. Εθνικό Τυπογραφείο για δημοσίευση σε ΦΕΚ</w:t>
      </w:r>
    </w:p>
    <w:p>
      <w:pPr>
        <w:spacing w:before="240" w:after="240"/>
        <w:rPr>
          <w:lang w:val="el" w:eastAsia="el"/>
        </w:rPr>
      </w:pPr>
      <w:r>
        <w:rPr>
          <w:b/>
          <w:bCs/>
          <w:i/>
          <w:i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 και 3 .</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5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θ΄, 5 ,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lang w:val="el" w:eastAsia="el"/>
        </w:rPr>
        <w:t>16. Γραφείο Υπουργού Οικονομικών κ. Χ. Σταικούρα</w:t>
      </w:r>
    </w:p>
    <w:p>
      <w:pPr>
        <w:spacing w:before="240" w:after="240"/>
        <w:rPr>
          <w:lang w:val="el" w:eastAsia="el"/>
        </w:rPr>
      </w:pPr>
      <w:r>
        <w:rPr>
          <w:lang w:val="el" w:eastAsia="el"/>
        </w:rPr>
        <w:t>17. Γραφείο Υφυπουργού Οικονομικών κ. Α. Βεσυρόπουλου</w:t>
      </w:r>
    </w:p>
    <w:p>
      <w:pPr>
        <w:spacing w:before="240" w:after="240"/>
        <w:rPr>
          <w:lang w:val="el" w:eastAsia="el"/>
        </w:rPr>
      </w:pPr>
      <w:r>
        <w:rPr>
          <w:lang w:val="el" w:eastAsia="el"/>
        </w:rPr>
        <w:t>18. Γραφείο Αναπληρωτή Υπουργού Οικονομικών κ. Θ. Σκυλακάκη</w:t>
      </w:r>
    </w:p>
    <w:p>
      <w:pPr>
        <w:spacing w:before="240" w:after="240"/>
        <w:rPr>
          <w:lang w:val="el" w:eastAsia="el"/>
        </w:rPr>
      </w:pPr>
      <w:r>
        <w:rPr>
          <w:lang w:val="el" w:eastAsia="el"/>
        </w:rPr>
        <w:t>19. Γραφείο Γεν. Γραμματέα Δημοσιονομικής Πολιτικής</w:t>
      </w:r>
    </w:p>
    <w:p>
      <w:pPr>
        <w:spacing w:before="240" w:after="240"/>
        <w:rPr>
          <w:lang w:val="el" w:eastAsia="el"/>
        </w:rPr>
      </w:pPr>
      <w:r>
        <w:rPr>
          <w:lang w:val="el" w:eastAsia="el"/>
        </w:rPr>
        <w:t>20. Γραφείο Γεν. Γραμματέως Φορολογικής Πολιτικής και Δημ. Περιουσίας</w:t>
      </w:r>
    </w:p>
    <w:p>
      <w:pPr>
        <w:spacing w:before="240" w:after="240"/>
        <w:rPr>
          <w:lang w:val="el" w:eastAsia="el"/>
        </w:rPr>
      </w:pPr>
      <w:r>
        <w:rPr>
          <w:b/>
          <w:bCs/>
          <w:i/>
          <w:i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