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ΥΠΟΥΡΓΕΙΟΥ ΟΙΚΟΝΟΜΙΚΩΝ</w:t>
      </w:r>
    </w:p>
    <w:p>
      <w:pPr>
        <w:pStyle w:val="Title"/>
        <w:spacing w:before="120" w:after="360"/>
        <w:rPr>
          <w:lang w:val="el" w:eastAsia="el"/>
        </w:rPr>
      </w:pPr>
      <w:r>
        <w:rPr>
          <w:b/>
          <w:bCs/>
          <w:lang w:val="el" w:eastAsia="el"/>
        </w:rPr>
        <w:t>Α. 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&amp; ΔΗΜΟΣΙΟΝΟΜΙΚΩΝ</w:t>
      </w:r>
    </w:p>
    <w:p>
      <w:pPr>
        <w:pStyle w:val="Title"/>
        <w:spacing w:before="120" w:after="360"/>
        <w:rPr>
          <w:lang w:val="el" w:eastAsia="el"/>
        </w:rPr>
      </w:pPr>
      <w:r>
        <w:rPr>
          <w:b/>
          <w:bCs/>
          <w:lang w:val="el" w:eastAsia="el"/>
        </w:rPr>
        <w:t>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Δ/ΝΣΗΔΗΜΟΣΙΟΝΟΜΙΚΩΝ ΕΛΕΓΧΩΝ</w:t>
      </w:r>
    </w:p>
    <w:p>
      <w:pPr>
        <w:pStyle w:val="Title"/>
        <w:spacing w:before="120" w:after="360"/>
        <w:rPr>
          <w:lang w:val="el" w:eastAsia="el"/>
        </w:rPr>
      </w:pPr>
      <w:r>
        <w:rPr>
          <w:b/>
          <w:bCs/>
          <w:lang w:val="el" w:eastAsia="el"/>
        </w:rPr>
        <w:t>Γ. ΓΕΝ. Δ/ΝΣΗ ΔΗΜΟΣΙΟΝΟΜΙΚΗΣ ΠΟΛΙΤΙΚΗΣ &amp;</w:t>
      </w:r>
    </w:p>
    <w:p>
      <w:pPr>
        <w:pStyle w:val="Title"/>
        <w:spacing w:before="120" w:after="360"/>
        <w:rPr>
          <w:lang w:val="el" w:eastAsia="el"/>
        </w:rPr>
      </w:pPr>
      <w:r>
        <w:rPr>
          <w:b/>
          <w:bCs/>
          <w:lang w:val="el" w:eastAsia="el"/>
        </w:rPr>
        <w:t>ΠΡΟΫΠΟΛΟΓΙΣΜΟΥ</w:t>
      </w:r>
    </w:p>
    <w:p>
      <w:pPr>
        <w:pStyle w:val="Title"/>
        <w:spacing w:before="120" w:after="360"/>
        <w:rPr>
          <w:lang w:val="el" w:eastAsia="el"/>
        </w:rPr>
      </w:pPr>
      <w:r>
        <w:rPr>
          <w:b/>
          <w:bCs/>
          <w:lang w:val="el" w:eastAsia="el"/>
        </w:rPr>
        <w:t>Δ/ΝΣΗ ΠΡΟΫΠΟΛΟΓΙΣΜΟΥ ΓΕΝΙΚΗΣ ΚΥΒΕΡΝΗΣΗΣ</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ΑνεξάρΈΠΕΠ Αρχπ Δημοσίων Εσόδων</w:t>
      </w:r>
    </w:p>
    <w:p>
      <w:pPr>
        <w:pStyle w:val="PreambelText"/>
        <w:spacing w:before="240" w:after="240"/>
        <w:rPr>
          <w:lang w:val="el" w:eastAsia="el"/>
        </w:rPr>
      </w:pPr>
      <w:r>
        <w:rPr>
          <w:b/>
          <w:bCs/>
          <w:lang w:val="el" w:eastAsia="el"/>
        </w:rPr>
        <w:t>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ΥΠΟΔ/ΝΣΗ ΑΝΑΠΤΥΞΗΣ ΤΕΛΩΝΕΙΑΚΩΝ ΕΦΑΡΜ.</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pStyle w:val="PreambelText"/>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pStyle w:val="PreambelText"/>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ΚΕΦΑΛΑΙΟΥ&amp; ΠΕΡΙΟΥΣΙΟΛΟΓΙΟΥ</w:t>
      </w:r>
    </w:p>
    <w:p>
      <w:pPr>
        <w:pStyle w:val="PreambelText"/>
        <w:spacing w:before="240" w:after="240"/>
        <w:rPr>
          <w:lang w:val="el" w:eastAsia="el"/>
        </w:rPr>
      </w:pPr>
      <w:r>
        <w:rPr>
          <w:b/>
          <w:bCs/>
          <w:lang w:val="el" w:eastAsia="el"/>
        </w:rPr>
        <w:t>Θέμα: «</w:t>
      </w:r>
      <w:r>
        <w:rPr>
          <w:b/>
          <w:bCs/>
          <w:i/>
          <w:iCs/>
          <w:lang w:val="el" w:eastAsia="el"/>
        </w:rPr>
        <w:t>Χορήγηση επιδόματος θέρμανσης για την χειμερινή περίοδο 2020/2021και καθορισμός του ύψους, των δικαιούχων, των προϋποθέσεων και της διαδικασίας χορήγησης αυτού</w:t>
      </w:r>
      <w:r>
        <w:rPr>
          <w:b/>
          <w:bCs/>
          <w:lang w:val="el" w:eastAsia="el"/>
        </w:rPr>
        <w:t>»</w:t>
      </w:r>
    </w:p>
    <w:p>
      <w:pPr>
        <w:pStyle w:val="enacting"/>
        <w:spacing w:before="120" w:after="0"/>
        <w:rPr>
          <w:lang w:val="el" w:eastAsia="el"/>
        </w:rPr>
      </w:pPr>
      <w:r>
        <w:rPr>
          <w:b/>
          <w:bCs/>
          <w:lang w:val="el" w:eastAsia="el"/>
        </w:rPr>
        <w:t>ΑΠΟΦΑΣΗΟ ΥΠΟΥΡΓΟΣ ΟΙΚΟΝΟΜΙΚΩΝΟ ΑΝΑΠΛΗΡΩΤΗΣ ΥΠΟΥΡΓΟΣ ΟΙΚΟΝΟΜΙΚΩΝΟ ΥΦΥΠΟΥΡΓΟΣ ΟΙΚΟΝΟΜΙΚΩΝ</w:t>
      </w: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4. Το π.δ. 62/2020 (Α’ 155) «Διορισμός Αναπληρωτών Υπουργών και Υφυπουργών».</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Την αριθ. Υ1/2019 απόφαση του Πρωθυπουργού «Καθορισμός σειράς τάξης των Υπουργείων» (Β΄2901)</w:t>
      </w:r>
    </w:p>
    <w:p>
      <w:pPr>
        <w:pStyle w:val="PreambelText"/>
        <w:spacing w:before="240" w:after="240"/>
        <w:rPr>
          <w:lang w:val="el" w:eastAsia="el"/>
        </w:rPr>
      </w:pPr>
      <w:r>
        <w:rPr>
          <w:lang w:val="el" w:eastAsia="el"/>
        </w:rPr>
        <w:t>7. Την αριθμ.Υ2/2019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8. Την αριθμ.339/2019 απόφαση του Πρωθυπουργού και του Υπουργού Οικονομικών περί Ανάθεσης αρμοδιοτήτων στον Υφυπουργό Οικονομικών κ. Απόστολο Βεσυρόπουλο (Β΄3051).</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Τις διατάξεις α)του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1125859 ΕΞ 2020/23.10.2020 απόφασης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11. Την με αριθ. πρωτ. Δ.ΟΡΓ.Α 1086537 ΕΞ 2019/13-06-2019 (Β’ 2482) Απόφαση του Διοικητή της Α.Α.Δ.Ε., με θέμα «</w:t>
      </w:r>
      <w:r>
        <w:rPr>
          <w:i/>
          <w:iCs/>
          <w:lang w:val="el" w:eastAsia="el"/>
        </w:rPr>
        <w:t>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w:t>
      </w:r>
      <w:r>
        <w:rPr>
          <w:lang w:val="el" w:eastAsia="el"/>
        </w:rPr>
        <w:t>».</w:t>
      </w:r>
    </w:p>
    <w:p>
      <w:pPr>
        <w:pStyle w:val="PreambelText"/>
        <w:spacing w:before="240" w:after="240"/>
        <w:rPr>
          <w:lang w:val="el" w:eastAsia="el"/>
        </w:rPr>
      </w:pPr>
      <w:r>
        <w:rPr>
          <w:lang w:val="el" w:eastAsia="el"/>
        </w:rPr>
        <w:t>12. Την με αριθ. πρωτ. ΔΔΑΔ Γ 1103601 ΕΞ 2019/18-07-2019 Απόφαση του Διοικητή της Α.Α.Δ.Ε. με θέμα «</w:t>
      </w:r>
      <w:r>
        <w:rPr>
          <w:i/>
          <w:iCs/>
          <w:lang w:val="el" w:eastAsia="el"/>
        </w:rPr>
        <w:t>Επιλογή και τοποθέτηση Προϊσταμένου της Γενικής Διεύθυνσης Ηλεκτρονικής Διακυβέρνησης της Ανεξάρτητης Αρχής Δημοσίων Εσόδων (Α.Α.Δ.Ε.)</w:t>
      </w:r>
      <w:r>
        <w:rPr>
          <w:lang w:val="el" w:eastAsia="el"/>
        </w:rPr>
        <w:t>».</w:t>
      </w:r>
    </w:p>
    <w:p>
      <w:pPr>
        <w:pStyle w:val="PreambelText"/>
        <w:spacing w:before="240" w:after="240"/>
        <w:rPr>
          <w:lang w:val="el" w:eastAsia="el"/>
        </w:rPr>
      </w:pPr>
      <w:r>
        <w:rPr>
          <w:lang w:val="el" w:eastAsia="el"/>
        </w:rPr>
        <w:t>13.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14. Τις διατάξεις του ν.δ.356/1974 (ΦΕΚ 90 Α).</w:t>
      </w:r>
    </w:p>
    <w:p>
      <w:pPr>
        <w:pStyle w:val="PreambelText"/>
        <w:spacing w:before="240" w:after="240"/>
        <w:rPr>
          <w:lang w:val="el" w:eastAsia="el"/>
        </w:rPr>
      </w:pPr>
      <w:r>
        <w:rPr>
          <w:lang w:val="el" w:eastAsia="el"/>
        </w:rPr>
        <w:t>15. Τις διατάξεις του άρθρου 26 του ν.1882/1990 (ΦΕΚ 43 Α).</w:t>
      </w:r>
    </w:p>
    <w:p>
      <w:pPr>
        <w:pStyle w:val="PreambelText"/>
        <w:spacing w:before="240" w:after="240"/>
        <w:rPr>
          <w:lang w:val="el" w:eastAsia="el"/>
        </w:rPr>
      </w:pPr>
      <w:r>
        <w:rPr>
          <w:lang w:val="el" w:eastAsia="el"/>
        </w:rPr>
        <w:t>16. Τις διατάξεις του ν.4270/2014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17. Το άρθρο 79 του ν. 4756/2020 (Α’ 235) (ΦΕΚ 235 Α).</w:t>
      </w:r>
    </w:p>
    <w:p>
      <w:pPr>
        <w:pStyle w:val="PreambelText"/>
        <w:spacing w:before="240" w:after="240"/>
        <w:rPr>
          <w:lang w:val="el" w:eastAsia="el"/>
        </w:rPr>
      </w:pPr>
      <w:r>
        <w:rPr>
          <w:lang w:val="el" w:eastAsia="el"/>
        </w:rPr>
        <w:t>18. Το άρθρο 23 του ν. 3427/2005 (ΦΕΚ 312 Α΄), όπως ισχύει.</w:t>
      </w:r>
    </w:p>
    <w:p>
      <w:pPr>
        <w:pStyle w:val="PreambelText"/>
        <w:spacing w:before="240" w:after="240"/>
        <w:rPr>
          <w:lang w:val="el" w:eastAsia="el"/>
        </w:rPr>
      </w:pPr>
      <w:r>
        <w:rPr>
          <w:lang w:val="el" w:eastAsia="el"/>
        </w:rPr>
        <w:t>19. Τις διατάξεις του Ν.4472/17 (74Α’) περί μεταξύ άλλων «μεσοπρόθεσμουπλαισίου Δημοσιονομικής Στρατηγικής 2018 – 2021».</w:t>
      </w:r>
    </w:p>
    <w:p>
      <w:pPr>
        <w:pStyle w:val="PreambelText"/>
        <w:spacing w:before="240" w:after="240"/>
        <w:rPr>
          <w:lang w:val="el" w:eastAsia="el"/>
        </w:rPr>
      </w:pPr>
      <w:r>
        <w:rPr>
          <w:lang w:val="el" w:eastAsia="el"/>
        </w:rPr>
        <w:t>20. Τα άρθρα 1 και 2Β του ν. 3852/2010 (ΦΕΚ 87 Α’), όπως ισχύουν.</w:t>
      </w:r>
    </w:p>
    <w:p>
      <w:pPr>
        <w:pStyle w:val="PreambelText"/>
        <w:spacing w:before="240" w:after="240"/>
        <w:rPr>
          <w:lang w:val="el" w:eastAsia="el"/>
        </w:rPr>
      </w:pPr>
      <w:r>
        <w:rPr>
          <w:lang w:val="el" w:eastAsia="el"/>
        </w:rPr>
        <w:t>21. Τις διατάξεις του ν. 4172/2013 (ΦΕΚ 167 Α’).</w:t>
      </w:r>
    </w:p>
    <w:p>
      <w:pPr>
        <w:pStyle w:val="PreambelText"/>
        <w:spacing w:before="240" w:after="240"/>
        <w:rPr>
          <w:lang w:val="el" w:eastAsia="el"/>
        </w:rPr>
      </w:pPr>
      <w:r>
        <w:rPr>
          <w:lang w:val="el" w:eastAsia="el"/>
        </w:rPr>
        <w:t>22. Τις διατάξεις του ν. 4174/2013 (ΦΕΚ 170 Α΄).</w:t>
      </w:r>
    </w:p>
    <w:p>
      <w:pPr>
        <w:pStyle w:val="PreambelText"/>
        <w:spacing w:before="240" w:after="240"/>
        <w:rPr>
          <w:lang w:val="el" w:eastAsia="el"/>
        </w:rPr>
      </w:pPr>
      <w:r>
        <w:rPr>
          <w:lang w:val="el" w:eastAsia="el"/>
        </w:rPr>
        <w:t>23. Τις διατάξεις του ν. 4223/2013 (ΦΕΚ 287 Α΄), όπως ισχύουν.</w:t>
      </w:r>
    </w:p>
    <w:p>
      <w:pPr>
        <w:pStyle w:val="PreambelText"/>
        <w:spacing w:before="240" w:after="240"/>
        <w:rPr>
          <w:lang w:val="el" w:eastAsia="el"/>
        </w:rPr>
      </w:pPr>
      <w:r>
        <w:rPr>
          <w:lang w:val="el" w:eastAsia="el"/>
        </w:rPr>
        <w:t>24.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25. Τις διατάξεις του μέρους Β, άρθρου 3, παρ.Γ,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26. Την αριθ. 1019446/113/0015/ΠΟΛ. 1034/14.2.2008 ΑΥΟ (ΦΕΚ 307 Β) όπως τροποποιήθηκε και ισχύει.</w:t>
      </w:r>
    </w:p>
    <w:p>
      <w:pPr>
        <w:pStyle w:val="PreambelText"/>
        <w:spacing w:before="240" w:after="240"/>
        <w:rPr>
          <w:lang w:val="el" w:eastAsia="el"/>
        </w:rPr>
      </w:pPr>
      <w:r>
        <w:rPr>
          <w:lang w:val="el" w:eastAsia="el"/>
        </w:rPr>
        <w:t>27. Την αριθμ. ΠΟΛ. 1236/2018(ΦΕΚ 5864 Β’/28-12-2018).</w:t>
      </w:r>
    </w:p>
    <w:p>
      <w:pPr>
        <w:pStyle w:val="PreambelText"/>
        <w:spacing w:before="240" w:after="240"/>
        <w:rPr>
          <w:lang w:val="el" w:eastAsia="el"/>
        </w:rPr>
      </w:pPr>
      <w:r>
        <w:rPr>
          <w:lang w:val="el" w:eastAsia="el"/>
        </w:rPr>
        <w:t>28. Το γεγονός, ότι από τις διατάξεις της παρούσας απόφασης δεν προκαλείται δαπάνη σε βάρος του κρατικού προϋπολογισμού οικονομικού έτους 2020.</w:t>
      </w:r>
    </w:p>
    <w:p>
      <w:pPr>
        <w:pStyle w:val="PreambelText"/>
        <w:spacing w:before="240" w:after="240"/>
        <w:rPr>
          <w:lang w:val="el" w:eastAsia="el"/>
        </w:rPr>
      </w:pPr>
      <w:r>
        <w:rPr>
          <w:lang w:val="el" w:eastAsia="el"/>
        </w:rPr>
        <w:t>29.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pStyle w:val="PreambelText"/>
        <w:spacing w:before="240" w:after="240"/>
        <w:rPr>
          <w:lang w:val="el" w:eastAsia="el"/>
        </w:rPr>
      </w:pPr>
      <w:r>
        <w:rPr>
          <w:lang w:val="el" w:eastAsia="el"/>
        </w:rPr>
        <w:t>30.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και βιομάζας (πέλετ) .</w:t>
      </w:r>
    </w:p>
    <w:p>
      <w:pPr>
        <w:pStyle w:val="PreambelText"/>
        <w:spacing w:before="240" w:after="240"/>
        <w:rPr>
          <w:lang w:val="el" w:eastAsia="el"/>
        </w:rPr>
      </w:pPr>
      <w:r>
        <w:rPr>
          <w:lang w:val="el" w:eastAsia="el"/>
        </w:rPr>
        <w:t>31. Την με αρ. πρωτ. Οικ. 2/79068/ΔΠΓΚ/9.12.2020 εισήγηση δημοσιονομικών επιπτώσεων της Διεύθυνσης Προϋπολογισμού της Γενικής Γραμματείας Δημοσιονομικής Πολιτικής, σύμφωνα με την οποία, η προκαλούμενη δαπάνη θα βαρύνει τις πιστώσεις του ΑΛΕ C2250904001 «Επίδομα θέρμανσης» του Ειδικού Φορέα 1023-711-0000000 «Γενικές Κρατικές Δαπάνες».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ή φυσικό αέριο ή υγραέριο ή καυσόξυλα ή βιομάζα (πέλετ) και πληρούν τα κριτήρια του άρθρου 2 της παρούσας.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των επιδοτούμενων με την παρούσα ειδών καυσίμων θέρμανσης, για τα ακίνητα τα οποία χρησιμοποιούν ως κύρια κατοικία κατά το χρόνο υποβολής της αίτησης, είτε αυτά μισθώνονται είτε είναι δωρεάν παραχωρούμενα ή ιδιοκατοικούνται. Ειδικά για τη χορήγηση επιδόματος θέρμανσης στους καταναλωτές καυσόξυλων και βιομάζας (πέλετ) τίθεται ως πρόσθετη προϋπόθεση το ακίνητο να βρίσκεται σε οικισμό με πληθυσμό ίσο ή κατώτερο των 2.500 κατοίκων και ο αντίστοιχος συντελεστής επιδότησης να είναι ίσος ή μεγαλύτερος του 0,8.</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 ή το μέρος συμφώνου συμβίωσης με αυτούς.</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2020, ενώ για τον προσδιορισμό των εξαιρέσεων των λοιπών περιπτώσεων του φορολογικού έτους 2019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Το ετήσιο συνολικό οικογενειακό εισόδημά τους που λαμβάνεται υπόψη για την επιβολή της ειδικής εισφοράς αλληλεγγύης του άρθρου 43Α του ν.4172/2013, ανεξάρτητα από την πηγή προέλευσής του, ανέρχεται έως 12.000 ευρώ για άγαμο υπόχρεο ή υπόχρεο σε κατάσταση χηρείας ή εν διαστάσει και 20.000 ευρώ για έγγαμο υπόχρεο ή τους έγγαμους ή τα μέρη του συμφώνου συμβίωσης που υποβάλλουν ξεχωριστή φορολογική δήλωση βάσει της υποπ. ββ΄ της περ. στ΄ της παρ. 4 του άρθρου 67 του ν.4172/2013 (δικαστική συμπαράσταση ή πτώχευση), ή τους έγγαμους που υποβάλλουν φορολογική δήλωση βάσει της περ. β΄ της παρ. 4 του άρθρου 67 του ν.4172/2013 ή τα φυσικά πρόσωπα που έχουν συνάψει σύμφωνο συμβίωσης και έχουν υποβάλει κοινή φορολογική δήλωση χωρίς τέκνα, το οποίο προσαυξάνεται κατά 2.000 ευρώ για κάθε τέκνο. Ομοίως, για τη μονογονεϊκή οικογένεια το ως άνω εισόδημα ανέρχεται σε 22.000 ευρώ, το οποίο προσαυξάνεται κατά 2.000 ευρώ για κάθε τέκνο μετά το πρώτο.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2019. Αν οι σύζυγοι υποβάλλουν χωριστή δήλωση λαμβάνεται ο μεγαλύτερος εκ του αριθμού τέκνων που έχει δηλωθεί σε μια εκ των δύο (2) δηλώσεων.</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ή μερών συμφώνου συμβίωσης που υποβάλλουν ξεχωριστή φορολογική δήλωση βάσει της υποπ. ββ΄ της περ. της παρ. 4 του άρθρου 67 του ν.4172/2013ή τους εγγάμους που υποβάλλουν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έτους2020,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2019, να μην υπερβαίνει το ποσό των 130.000ευρώ για τους άγαμους, τους υπόχρεους σε κατάσταση χηρείας ή εν διαστάσει και το ποσό των 250.000ευρώ 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spacing w:before="240" w:after="240"/>
        <w:rPr>
          <w:lang w:val="el" w:eastAsia="el"/>
        </w:rPr>
      </w:pPr>
      <w:r>
        <w:rPr>
          <w:lang w:val="el" w:eastAsia="el"/>
        </w:rPr>
        <w:t>Για τη χορήγηση του επιδόματος θέρμανσης θα χρησιμοποιηθούν τα δεδομένα των δήμων και οικισμών της Ελληνικής Επικράτειας, όπως αυτά αποτυπώνονται στο Παράρτημα το οποίο επισυνάπτεται στην παρούσα αποτελώντας αναπόσπαστο τμήμα της, βάσει του υπολογισμού των βαθμοημερών, οι οποίες αποτελούν δείκτη για τη δριμύτητα κλίματος μιας περιοχής και χρησιμοποιούνται στον υπολογισμό των φορτίων θέρμανσης ενός κτιρίου και της απαιτούμενης κατανάλωσης ενέργειας για τη θέρμανσή του.</w:t>
      </w:r>
    </w:p>
    <w:p>
      <w:pPr>
        <w:spacing w:before="240" w:after="240"/>
        <w:rPr>
          <w:lang w:val="el" w:eastAsia="el"/>
        </w:rPr>
      </w:pPr>
      <w:r>
        <w:rPr>
          <w:lang w:val="el" w:eastAsia="el"/>
        </w:rPr>
        <w:t>Σε κάθε δικαιούχο χορηγείται επίδομα για αγορές των επιδοτούμενων με την παρούσα ειδών καυσίμων θέρμανσης, το ύψος του οποίου θα προσδιοριστεί με όμοια απόφαση, η οποία θα εκδοθεί μετά την παρέλευση της προθεσμίας υποβολής εκδήλωσης ενδιαφέροντος του άρθρου 4 της παρούσας, πολλαπλασιαζόμενο με τον συντελεστή επιδότησης ανά οικισμό στον οποίο βρίσκεται η κύρια κατοικία, όπως αυτός προσδιορίζεται στο Παράρτημα της παρούσας και προσαυξανόμενο κατά 10% για κάθε εξαρτώμενο τέκνο του δικαιούχου. Το επίδομα που θα προκύψει κατά τα ανωτέρω δεν δύναται να υπολείπεται του ποσού των ογδόντα (80) ευρώ ούτε να υπερβαίνει το ποσό των εξακοσίων πενήντα (650) ευρώ.</w:t>
      </w:r>
    </w:p>
    <w:p>
      <w:pPr>
        <w:spacing w:before="240" w:after="240"/>
        <w:rPr>
          <w:lang w:val="el" w:eastAsia="el"/>
        </w:rPr>
      </w:pPr>
      <w:r>
        <w:rPr>
          <w:lang w:val="el" w:eastAsia="el"/>
        </w:rPr>
        <w:t>Το επίδομα χορηγείται υπό τον όρο ο δικαιούχος να πραγματοποιήσει αγορές των επιδοτούμενων με την παρούσα ειδών καυσίμων θέρμανσης αξίας μεγαλύτερης ή ίσης με το διπλάσιο του κατά τα ανωτέρω δικαιούμενου επιδόματος, από 1ηΟκτωβρίου 2020 έως και 28 Φεβρουαρίου 2021και ειδικά για το πετρέλαιο θέρμανσης από 15 Οκτωβρίου 2020 ημερομηνία κατά την οποία άρχεται η διάθεσή του. Σε περίπτωση που η αξία αγοράς υπολείπεται του ανωτέρω ορίου, ο δικαιούχος λαμβάνει επίδομα ίσο με το ήμισυ (1/2) της αξίας των αγορών που πραγματοποίησε το ίδιο διάστημα.</w:t>
      </w:r>
    </w:p>
    <w:p>
      <w:pPr>
        <w:spacing w:before="240" w:after="240"/>
        <w:rPr>
          <w:lang w:val="el" w:eastAsia="el"/>
        </w:rPr>
      </w:pPr>
      <w:r>
        <w:rPr>
          <w:lang w:val="el" w:eastAsia="el"/>
        </w:rPr>
        <w:t>Ειδικά για αγορές πετρελαίου θέρμανσης, η αξία αντιστοιχεί στην υπολογισθείσα βάσει της οριζόμενης στην παρούσα, τιμής λίτρου.</w:t>
      </w:r>
    </w:p>
    <w:p>
      <w:pPr>
        <w:spacing w:before="240" w:after="240"/>
        <w:rPr>
          <w:lang w:val="el" w:eastAsia="el"/>
        </w:rPr>
      </w:pPr>
      <w:r>
        <w:rPr>
          <w:lang w:val="el" w:eastAsia="el"/>
        </w:rPr>
        <w:t>Για το καθορισμό της αξίας των αγορών πετρελαίου εσωτερικής καύσης θέρμανσης ορίζεται η τιμή 0,80 € ανά λίτρο.</w:t>
      </w:r>
    </w:p>
    <w:p>
      <w:pPr>
        <w:spacing w:before="240" w:after="240"/>
        <w:rPr>
          <w:lang w:val="el" w:eastAsia="el"/>
        </w:rPr>
      </w:pPr>
      <w:r>
        <w:rPr>
          <w:lang w:val="el" w:eastAsia="el"/>
        </w:rPr>
        <w:t>Διευκρινίζεται ότι για τις περιπτώσεις των οικισμών που ενδέχεται να μην συμπεριλαμβάνονται στο Παράρτημα, για την εφαρμογή του συντελεστή επιδότησης θα λαμβάνεται ο Μέσος Συντελεστής Επιδότησης του Ταχυδρομικού Κώδικα στον οποίο υπάγεται ο οικισμός. Αντίστοιχα, για τις περιπτώσεις που ενδέχεται να μην συμπεριλαμβάνεται κάποιος Ταχυδρομικός Κώδικας στο Παράρτημα, για την εφαρμογή του συντελεστή επιδότησης θα λαμβάνεται ο Μέσος Συντελεστής Επιδότησης του Δήμου στον οποίο υπάγεται ο οικισμός. Ο Μέσος Συντελεστής επιδότησης του Δήμου θα λαμβάνεται υπόψη επίσης στις περιπτώσεις όπου δεν υφίσταται κανένας οικισμός στα όρια του αντίστοιχου Ταχυδρομικού Κώδικα.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Διαδικασία υποβολής εκδήλωσης ενδιαφέροντος για τη χορήγηση τουεπιδόματος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μετά από σχετική αίτηση εκδήλωσης ενδιαφέροντος που αρμοδίως υποβάλλεται σύμφωνα με τα προβλεπόμενα στην παρ. 2 του παρόντος άρθρου, μέχρι 11 Ιανουαρίου 2021.</w:t>
      </w:r>
    </w:p>
    <w:p>
      <w:pPr>
        <w:pStyle w:val="MainText"/>
        <w:spacing w:before="120" w:after="0"/>
        <w:rPr>
          <w:lang w:val="el" w:eastAsia="el"/>
        </w:rPr>
      </w:pPr>
      <w:r>
        <w:rPr>
          <w:b/>
          <w:bCs/>
          <w:lang w:val="el" w:eastAsia="el"/>
        </w:rPr>
        <w:t>2.</w:t>
      </w:r>
      <w:r>
        <w:rPr>
          <w:lang w:val="el" w:eastAsia="el"/>
        </w:rPr>
        <w:t xml:space="preserve"> α) Οι ενδιαφερόμενοι υποβάλλουν εκδήλωση ενδιαφέροντος μέσω εφαρμογής στοTAXISnet, για να ενταχθούν στο Μητρώο Δικαιούχων του επιδόματος θέρμανσης.</w:t>
      </w:r>
    </w:p>
    <w:p>
      <w:pPr>
        <w:spacing w:before="240" w:after="240"/>
        <w:rPr>
          <w:lang w:val="el" w:eastAsia="el"/>
        </w:rPr>
      </w:pPr>
      <w:r>
        <w:rPr>
          <w:lang w:val="el" w:eastAsia="el"/>
        </w:rPr>
        <w:t>Στην αίτηση εκδήλωσης ενδιαφέροντος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το είδος του επιθυμητού προς επιδότηση καυσίμου θέρμανσης (κάθε δικαιούχος δικαιούται επιδότησης ενός μόνο είδους καυσίμου θέρμανσης),</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spacing w:before="240" w:after="240"/>
        <w:rPr>
          <w:lang w:val="el" w:eastAsia="el"/>
        </w:rPr>
      </w:pPr>
      <w:r>
        <w:rPr>
          <w:lang w:val="el" w:eastAsia="el"/>
        </w:rPr>
        <w:t>Πριν την οριστικοποίηση της αίτησης εκδήλωσης ενδιαφέροντος, στην προσωποποιημένη πληροφόρηση του TAXISnet θα πρέπει να έχει δηλωθεί ο αριθμός λογαριασμού ΙΒΑΝ, ο οποίος ανήκει στον δικαιούχο και στον οποίο επιθυμεί να πιστωθεί το ποσό του επιδόματος.</w:t>
      </w:r>
    </w:p>
    <w:p>
      <w:pPr>
        <w:spacing w:before="240" w:after="240"/>
        <w:rPr>
          <w:lang w:val="el" w:eastAsia="el"/>
        </w:rPr>
      </w:pPr>
      <w:r>
        <w:rPr>
          <w:lang w:val="el" w:eastAsia="el"/>
        </w:rPr>
        <w:t>Για τα λοιπά καύσιμα, εκτός του πετρελαίου θέρμανσης, υποβάλλεται επιπρόσθετα έως την ως άνω προθεσμία εκδήλωσης ενδιαφέροντος, ο αριθμός της απόδειξης αγοράς ειδών καυσίμων που τιμολογήθηκαν από την 1</w:t>
      </w:r>
      <w:r>
        <w:rPr>
          <w:sz w:val="30"/>
          <w:szCs w:val="30"/>
          <w:vertAlign w:val="superscript"/>
          <w:lang w:val="el" w:eastAsia="el"/>
        </w:rPr>
        <w:t>η</w:t>
      </w:r>
      <w:r>
        <w:rPr>
          <w:lang w:val="el" w:eastAsia="el"/>
        </w:rPr>
        <w:t xml:space="preserve"> Οκτωβρίου 2020 έως την 31</w:t>
      </w:r>
      <w:r>
        <w:rPr>
          <w:sz w:val="30"/>
          <w:szCs w:val="30"/>
          <w:vertAlign w:val="superscript"/>
          <w:lang w:val="el" w:eastAsia="el"/>
        </w:rPr>
        <w:t>η</w:t>
      </w:r>
      <w:r>
        <w:rPr>
          <w:lang w:val="el" w:eastAsia="el"/>
        </w:rPr>
        <w:t xml:space="preserve"> Δεκεμβρίου 2020, το ποσό/αξία της συναλλαγής, ο Αριθμός Φορολογικού Μητρώου και η επωνυμία της επιχείρησης – πωλήτριας των ειδών καυσίμων θέρμανσης. Σε περίπτωση που οι δικαιούχοι καταβάλλουν τη δαπάνη θέρμανσης μέσω κοινοχρήστων, τότε καταχωρείται, επιπρόσθετα των ανωτέρω, και ο αριθμός της απόδειξης εξόφλησης κοινοχρήστων ή εναλλακτικά ο αριθμός που φέρει το ειδοποιητήριο πληρωμής αυτών (αν δεν έχει ήδη εκδοθεί κατά την υποβολή της αίτησης απόδειξη εξόφλησης), ο Αριθμός Φορολογικού Μητρώου του διαχειριστή ή του προσώπου που εκπροσωπεί την πολυκατοικία ή της εταιρίας διαχείρισης της πολυκατοικίας καθώς και το ποσό που αναλογεί στον δικαιούχο.</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11 Ιανουαρίου 2021.</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Αιτήσεις εκδήλωσης ενδιαφέροντος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 Περιπτώσεις απόρριψης οφειλόμενες στο λόγο εξαίρεσης της παραγράφου 3.γ) του άρθρου 1, οι οποίες προκύπτουν εξ αιτίας μη ύπαρξης σχετικής αναφοράς στο αρχείο οχημάτων που τηρείται στην Α.Α.Δ.Ε. θεραπεύονται με τη διαδικασία του άρθρου 7 της παρούσας.</w:t>
      </w:r>
    </w:p>
    <w:p>
      <w:pPr>
        <w:pStyle w:val="StructureList1"/>
        <w:spacing w:before="120" w:after="0"/>
        <w:rPr>
          <w:lang w:val="el" w:eastAsia="el"/>
        </w:rPr>
      </w:pPr>
      <w:r>
        <w:rPr>
          <w:lang w:val="el" w:eastAsia="el"/>
        </w:rPr>
        <w:t>ε)</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 και η συμπλήρωση στην προσωποποιημένη πληροφόρηση αριθμού λογαριασμού (ΙΒΑΝ) που δεν ανήκει στον δικαιούχο του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το ίδιο χρονικό διάστημα.</w:t>
      </w:r>
    </w:p>
    <w:p>
      <w:pPr>
        <w:pStyle w:val="StructureList1"/>
        <w:spacing w:before="120" w:after="0"/>
        <w:rPr>
          <w:lang w:val="el" w:eastAsia="el"/>
        </w:rPr>
      </w:pPr>
      <w:r>
        <w:rPr>
          <w:lang w:val="el" w:eastAsia="el"/>
        </w:rPr>
        <w:t>στ)</w:t>
      </w:r>
      <w:r>
        <w:rPr>
          <w:lang w:val="en" w:eastAsia="en"/>
        </w:rPr>
        <w:tab/>
      </w:r>
      <w:r>
        <w:rPr>
          <w:lang w:val="el" w:eastAsia="el"/>
        </w:rPr>
        <w:t>Τα μέλη του μητρώου διακίνησης πετρελαίου θέρμανσης (ΔΙ.ΠΕ.ΘΕ.), υποχρεούνται στην καταχώρηση των συναλλαγών στο πληροφοριακό σύστημα παρακολούθησης πετρελαίου θέρμανσης σύμφωνα με τα όσα προβλέπονται στην παρ. 2 άρθρ. 73του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Όλα τα συνδεόμενα με την υποβαλλόμενη εκδήλωση ενδιαφέροντος δικαιολογητικά καθώς και οι σχετικές αποδείξεις αγοράς ειδών καυσίμων θέρμανσης φυλάσσονται υποχρεωτικά από τους ενδιαφερόμενους για διάστημα πέντε (5) ετών.</w:t>
      </w:r>
    </w:p>
    <w:p>
      <w:pPr>
        <w:spacing w:before="240" w:after="240"/>
        <w:rPr>
          <w:lang w:val="el" w:eastAsia="el"/>
        </w:rPr>
      </w:pPr>
      <w:r>
        <w:rPr>
          <w:lang w:val="el" w:eastAsia="el"/>
        </w:rPr>
        <w:t>Το παραστατικό αγοράς πετρελαίου θέρμανσης θα πρέπει να εκδοθεί στον ΑΦΜ του αιτούντος, δηλαδή στον ΑΦΜ που αντιστοιχεί στους κωδικούς TAXISnet με τους οποίους θα υποβληθεί η ηλεκτρονική αίτηση. Στην περίπτωση πολυκατοικίας το παραστατικό αγοράς πετρελαίου θέρμανσης θα πρέπει να εκδοθεί είτε στον ΑΦΜ της πολυκατοικίας, εάν αυτός υφίσταται, είτε στον ΑΦΜ που αντιστοιχεί στου κωδικούς ΤΑΧΙSnet με τους οποίους δημιουργήθηκε το προφίλ της πολυκατοικίας.</w:t>
      </w:r>
    </w:p>
    <w:p>
      <w:pPr>
        <w:pStyle w:val="MainText"/>
        <w:spacing w:before="120" w:after="0"/>
        <w:rPr>
          <w:lang w:val="el" w:eastAsia="el"/>
        </w:rPr>
      </w:pPr>
      <w:r>
        <w:rPr>
          <w:b/>
          <w:bCs/>
          <w:lang w:val="el" w:eastAsia="el"/>
        </w:rPr>
        <w:t>3.</w:t>
      </w:r>
      <w:r>
        <w:rPr>
          <w:lang w:val="el" w:eastAsia="el"/>
        </w:rPr>
        <w:t xml:space="preserve"> Με την είσοδο στην εφαρμογή και την υποβολή της εκδήλωσης ενδιαφέροντος, οι ενδιαφερόμενοι πιστοποιούν την ακρίβεια των δηλούμενων στοιχείων και συναινούν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επιδόματος θέρμανσης.</w:t>
      </w:r>
    </w:p>
    <w:p>
      <w:pPr>
        <w:pStyle w:val="MainText"/>
        <w:spacing w:before="120" w:after="0"/>
        <w:rPr>
          <w:lang w:val="el" w:eastAsia="el"/>
        </w:rPr>
      </w:pPr>
      <w:r>
        <w:rPr>
          <w:b/>
          <w:bCs/>
          <w:lang w:val="el" w:eastAsia="el"/>
        </w:rPr>
        <w:t>4.</w:t>
      </w:r>
      <w:r>
        <w:rPr>
          <w:lang w:val="el" w:eastAsia="el"/>
        </w:rPr>
        <w:t xml:space="preserve"> Η υποβολή εκδήλωσης ενδιαφέροντος κατά τα ανωτέρω δεν δημιουργεί οιοδήποτε δικαίωμα ή αξίωση στους ενδιαφερόμενους εάν δεν επαληθευθεί ο έλεγχος των προϋποθέσεων της παρ. 3 της παρούσας. Με την ολοκλήρωση του ελέγχου των προϋποθέσεων της παρ. 3 της παρούσας τεκμαίρεται η αποδοχή λήψης της επιδότησης. Με την οριστικοποίηση της εκδήλωσης ενδιαφέροντος ενημερώνεται ο αιτών για την αποδοχή ή απόρριψη της αίτησης εκδήλωσης ενδιαφέροντος.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Η Γενική Διεύθυνση Ηλεκτρονικής Διακυβέρνησης(στο εξής Γ.Δ.ΗΛΕ.Δ.) της Ανεξάρτητης Αρχής Δημοσίων Εσόδων, δια των συναρμοδίων Διευθύνσεων που υπάγονται σε αυτήν, διενεργεί τις μηχανογραφικές διαδικασίες χορήγησης του επιδόματος θέρμανσης στους δικαιούχους- φυσικά πρόσωπα. Τα εισαγόμενα στοιχεία του προηγούμενου άρθρου, αποτελούν αντικείμενο επεξεργασίας και ηλεκτρονικού ελέγχου από τις αρμόδιες Διευθύνσεις της Γ.Δ.ΗΛΕ.Δ. σε συνεργασία με τις συναρμόδιες επιχειρησιακές Διευθύνσεις της Α.Α.Δ.Ε.,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επιδόματος θέρμανσης καταβάλλεται σε δύο δόσεις ως εξής:</w:t>
      </w:r>
    </w:p>
    <w:p>
      <w:pPr>
        <w:spacing w:before="240" w:after="240"/>
        <w:rPr>
          <w:lang w:val="el" w:eastAsia="el"/>
        </w:rPr>
      </w:pPr>
      <w:r>
        <w:rPr>
          <w:lang w:val="el" w:eastAsia="el"/>
        </w:rPr>
        <w:t>• Έως την 31</w:t>
      </w:r>
      <w:r>
        <w:rPr>
          <w:sz w:val="30"/>
          <w:szCs w:val="30"/>
          <w:vertAlign w:val="superscript"/>
          <w:lang w:val="el" w:eastAsia="el"/>
        </w:rPr>
        <w:t>η</w:t>
      </w:r>
      <w:r>
        <w:rPr>
          <w:lang w:val="el" w:eastAsia="el"/>
        </w:rPr>
        <w:t xml:space="preserve"> Ιανουαρίου 2021 για το σύνολο των αγορών που θα τιμολογηθούν έως την 31</w:t>
      </w:r>
      <w:r>
        <w:rPr>
          <w:sz w:val="30"/>
          <w:szCs w:val="30"/>
          <w:vertAlign w:val="superscript"/>
          <w:lang w:val="el" w:eastAsia="el"/>
        </w:rPr>
        <w:t>η</w:t>
      </w:r>
      <w:r>
        <w:rPr>
          <w:lang w:val="el" w:eastAsia="el"/>
        </w:rPr>
        <w:t xml:space="preserve"> Δεκεμβρίου 2020.</w:t>
      </w:r>
    </w:p>
    <w:p>
      <w:pPr>
        <w:spacing w:before="240" w:after="240"/>
        <w:rPr>
          <w:lang w:val="el" w:eastAsia="el"/>
        </w:rPr>
      </w:pPr>
      <w:r>
        <w:rPr>
          <w:lang w:val="el" w:eastAsia="el"/>
        </w:rPr>
        <w:t>• Έως την 31</w:t>
      </w:r>
      <w:r>
        <w:rPr>
          <w:sz w:val="30"/>
          <w:szCs w:val="30"/>
          <w:vertAlign w:val="superscript"/>
          <w:lang w:val="el" w:eastAsia="el"/>
        </w:rPr>
        <w:t>η</w:t>
      </w:r>
      <w:r>
        <w:rPr>
          <w:lang w:val="el" w:eastAsia="el"/>
        </w:rPr>
        <w:t xml:space="preserve"> Μαρτίου 2021 για το σύνολο των αγορών που θα τιμολογηθούν έως την 28</w:t>
      </w:r>
      <w:r>
        <w:rPr>
          <w:sz w:val="30"/>
          <w:szCs w:val="30"/>
          <w:vertAlign w:val="superscript"/>
          <w:lang w:val="el" w:eastAsia="el"/>
        </w:rPr>
        <w:t xml:space="preserve">η </w:t>
      </w:r>
      <w:r>
        <w:rPr>
          <w:lang w:val="el" w:eastAsia="el"/>
        </w:rPr>
        <w:t>Φεβρουαρίου 2021.</w:t>
      </w:r>
    </w:p>
    <w:p>
      <w:pPr>
        <w:spacing w:before="240" w:after="240"/>
        <w:rPr>
          <w:lang w:val="el" w:eastAsia="el"/>
        </w:rPr>
      </w:pPr>
      <w:r>
        <w:rPr>
          <w:lang w:val="el" w:eastAsia="el"/>
        </w:rPr>
        <w:t xml:space="preserve">Προς το σκοπό αυτό, οι δικαιούχοι θα πρέπει να υποβάλουν τα δικαιολογητικά αγορών λοιπών καυσίμων, εκτός τους πετρελαίου θέρμανσης, που τιμολογήθηκαν από την 1 </w:t>
      </w:r>
      <w:r>
        <w:rPr>
          <w:sz w:val="30"/>
          <w:szCs w:val="30"/>
          <w:vertAlign w:val="superscript"/>
          <w:lang w:val="el" w:eastAsia="el"/>
        </w:rPr>
        <w:t>η</w:t>
      </w:r>
      <w:r>
        <w:rPr>
          <w:lang w:val="el" w:eastAsia="el"/>
        </w:rPr>
        <w:t xml:space="preserve"> Ιανουαρίου 2021 έως την 28</w:t>
      </w:r>
      <w:r>
        <w:rPr>
          <w:sz w:val="30"/>
          <w:szCs w:val="30"/>
          <w:vertAlign w:val="superscript"/>
          <w:lang w:val="el" w:eastAsia="el"/>
        </w:rPr>
        <w:t>η</w:t>
      </w:r>
      <w:r>
        <w:rPr>
          <w:lang w:val="el" w:eastAsia="el"/>
        </w:rPr>
        <w:t xml:space="preserve"> Φεβρουαρίου 2021 στην πλατφόρμα έως την 28</w:t>
      </w:r>
      <w:r>
        <w:rPr>
          <w:sz w:val="30"/>
          <w:szCs w:val="30"/>
          <w:vertAlign w:val="superscript"/>
          <w:lang w:val="el" w:eastAsia="el"/>
        </w:rPr>
        <w:t>η</w:t>
      </w:r>
      <w:r>
        <w:rPr>
          <w:lang w:val="el" w:eastAsia="el"/>
        </w:rPr>
        <w:t xml:space="preserve"> Φεβρουαρίου 2021,με την επιφύλαξη των διατάξεων του άρθρου 6 της παρούσας. Ειδικά για το φυσικό αέριο θα καταχωρούνται δικαιολογητικά αγορών της περιόδου από 1.1.2021 έως 28.2.2021 μέχρι και την 31</w:t>
      </w:r>
      <w:r>
        <w:rPr>
          <w:sz w:val="30"/>
          <w:szCs w:val="30"/>
          <w:vertAlign w:val="superscript"/>
          <w:lang w:val="el" w:eastAsia="el"/>
        </w:rPr>
        <w:t>η</w:t>
      </w:r>
      <w:r>
        <w:rPr>
          <w:lang w:val="el" w:eastAsia="el"/>
        </w:rPr>
        <w:t xml:space="preserve"> Μαρτίου 2021 και η πληρωμή για την κατηγορία αυτή δύναται να πραγματοποιηθεί έως την 26</w:t>
      </w:r>
      <w:r>
        <w:rPr>
          <w:sz w:val="30"/>
          <w:szCs w:val="30"/>
          <w:vertAlign w:val="superscript"/>
          <w:lang w:val="el" w:eastAsia="el"/>
        </w:rPr>
        <w:t>η</w:t>
      </w:r>
      <w:r>
        <w:rPr>
          <w:lang w:val="el" w:eastAsia="el"/>
        </w:rPr>
        <w:t xml:space="preserve"> Απριλίου 2021.</w:t>
      </w:r>
    </w:p>
    <w:p>
      <w:pPr>
        <w:pStyle w:val="StructureList1"/>
        <w:spacing w:before="120" w:after="0"/>
        <w:rPr>
          <w:lang w:val="el" w:eastAsia="el"/>
        </w:rPr>
      </w:pPr>
      <w:r>
        <w:rPr>
          <w:lang w:val="el" w:eastAsia="el"/>
        </w:rPr>
        <w:t>β)</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της υπηρεσίας, με αποτέλεσμα τη μη υποβολή αίτησης, δύναται η Δ/νση Ανάπτυξης Τελωνειακών, Ελεγκτικών και Επιχειρησιακών Εφαρμογών (Δ.Α.Τ.Ε.),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Η Δ/νση Ανάπτυξης Τελωνειακών, Ελεγκτικών και Επιχειρησιακών Εφαρμογών(Δ.Α.Τ.Ε.)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Λογιστικής Γενικής Κυβέρνησης,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Γ.Δ.ΗΛΕ.Δ., στη Δ/νση Ανάπτυξης Τελωνειακών, Ελεγκτικών και Επιχειρησιακών Εφαρμογών (Δ.Α.Τ.Ε.),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των Γενικών Κρατικών Δαπανών (Ε.Φ. 1023-711-0000000 / ΛΟΓ/ΣΜΟΣ: 2250904001).</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Λογιστικής Γενικής Κυβέρνησης,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Δ/νση Ανάπτυξης Τελωνειακών, Ελεγκτικών και Επιχειρησιακών Εφαρμογών (Δ.Α.Τ.Ε.)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Δ/νση Ανάπτυξης Τελωνειακών, Ελεγκτικών και Επιχειρησιακών Εφαρμογών (Δ.Α.Τ.Ε.)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εκδήλωσης ενδιαφέροντος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αποκλειστικά εγγράφως προς τη Δ/νση Επιχειρησιακών Διαδικασιών (ΔΙ.ΕΠΙ.ΔΙ.) μέσω της θυρίδας του TAXISnet (επιλογή «Ερωτήματα προς Α.Α.Δ.Ε.», θεματική κατηγορία «Επίδομα Πετρελαίου Θέρμανσης») μέχρι την 1</w:t>
      </w:r>
      <w:r>
        <w:rPr>
          <w:sz w:val="30"/>
          <w:szCs w:val="30"/>
          <w:vertAlign w:val="superscript"/>
          <w:lang w:val="el" w:eastAsia="el"/>
        </w:rPr>
        <w:t>η</w:t>
      </w:r>
      <w:r>
        <w:rPr>
          <w:lang w:val="el" w:eastAsia="el"/>
        </w:rPr>
        <w:t>Ιουλίου 2021 ,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Για τα αιτήματα επανεξέτασης επιλαμβάνονται οι αρμόδιες Διευθύνσεις της Γ.ΔΗΛ.Ε.Δ. και όπου απαιτείται, προβαίνουν στις κατάλληλες ενέργειες επεξεργασίας δεδομένων, άλλως διαβιβάζουν τα αιτήματα επανεξέτασης των ενδιαφερόμενων στην αρμόδια για τη φορολογία εισοδήματος Δ.Ο.Υ..</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Δ/νση Ανάπτυξης Τελωνειακών, Ελεγκτικών και Επιχειρησιακών Εφαρμογών (Δ.Α.Τ.Ε.) επανεκκαθαρίζει την αίτηση και καταβάλλει τυχόν δικαιούμενο ποσό επιδόματος έως την 30</w:t>
      </w:r>
      <w:r>
        <w:rPr>
          <w:sz w:val="30"/>
          <w:szCs w:val="30"/>
          <w:vertAlign w:val="superscript"/>
          <w:lang w:val="el" w:eastAsia="el"/>
        </w:rPr>
        <w:t>η</w:t>
      </w:r>
      <w:r>
        <w:rPr>
          <w:lang w:val="el" w:eastAsia="el"/>
        </w:rPr>
        <w:t xml:space="preserve"> Σεπτεμβρίου 2021.</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αριθμ.1404/19.11.2019 (Β’ 4216) καταργείται στις 1 Οκτωβρίου 2020.</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1 Οκτωβρίου 2020.</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Τεχνολογιών Πληροφορικής / ΓΔΗΛΕΔ / ΑΑΔΕ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spacing w:before="240" w:after="240"/>
        <w:rPr>
          <w:lang w:val="el" w:eastAsia="el"/>
        </w:rPr>
      </w:pPr>
      <w:r>
        <w:rPr>
          <w:lang w:val="el" w:eastAsia="el"/>
        </w:rPr>
        <w:t>Γενική Δ/νση Ηλεκτρονικής Διακυβέρνησης (Α.Α.Δ.Ε.)</w:t>
      </w:r>
    </w:p>
    <w:p>
      <w:pPr>
        <w:spacing w:before="240" w:after="240"/>
        <w:rPr>
          <w:lang w:val="el" w:eastAsia="el"/>
        </w:rPr>
      </w:pPr>
      <w:r>
        <w:rPr>
          <w:lang w:val="el" w:eastAsia="el"/>
        </w:rPr>
        <w:t>Γραφείο Γεν. Δ/ντη Οικονομικών Υπηρεσιών Υπουργείου Οικονομικών</w:t>
      </w:r>
    </w:p>
    <w:p>
      <w:pPr>
        <w:spacing w:before="240" w:after="240"/>
        <w:rPr>
          <w:lang w:val="el" w:eastAsia="el"/>
        </w:rPr>
      </w:pPr>
      <w:r>
        <w:rPr>
          <w:lang w:val="el" w:eastAsia="el"/>
        </w:rPr>
        <w:t>Γραφείο Γεν. Δ/ντή Θησαυροφυλακίου &amp; Δημοσιονομικών Κανόνων</w:t>
      </w:r>
    </w:p>
    <w:p>
      <w:pPr>
        <w:spacing w:before="240" w:after="240"/>
        <w:rPr>
          <w:lang w:val="el" w:eastAsia="el"/>
        </w:rPr>
      </w:pPr>
      <w:r>
        <w:rPr>
          <w:lang w:val="el" w:eastAsia="el"/>
        </w:rPr>
        <w:t>Γραφείο Γεν. Δ/ντή Δημοσιονομικών Ελέγχων</w:t>
      </w:r>
    </w:p>
    <w:p>
      <w:pPr>
        <w:spacing w:before="240" w:after="240"/>
        <w:rPr>
          <w:lang w:val="el" w:eastAsia="el"/>
        </w:rPr>
      </w:pPr>
      <w:r>
        <w:rPr>
          <w:lang w:val="el" w:eastAsia="el"/>
        </w:rPr>
        <w:t>Γραφείο Γεν. Δ/ντή Δημοσιονομικής Πολιτικής και Προϋπολογισμού</w:t>
      </w:r>
    </w:p>
    <w:p>
      <w:pPr>
        <w:spacing w:before="240" w:after="240"/>
        <w:rPr>
          <w:lang w:val="el" w:eastAsia="el"/>
        </w:rPr>
      </w:pPr>
      <w:r>
        <w:rPr>
          <w:lang w:val="el" w:eastAsia="el"/>
        </w:rPr>
        <w:t>Διεύθυνση Στρατηγικής Τελωνειακών Ελέγχων &amp; Παραβάσεων</w:t>
      </w:r>
    </w:p>
    <w:p>
      <w:pPr>
        <w:spacing w:before="240" w:after="240"/>
        <w:rPr>
          <w:lang w:val="el" w:eastAsia="el"/>
        </w:rPr>
      </w:pPr>
      <w:r>
        <w:rPr>
          <w:lang w:val="el" w:eastAsia="el"/>
        </w:rPr>
        <w:t>Διεύθυνση Προϋπολογισμού Γενικής Κυβέρνησης</w:t>
      </w:r>
    </w:p>
    <w:p>
      <w:pPr>
        <w:spacing w:before="240" w:after="240"/>
        <w:rPr>
          <w:lang w:val="el" w:eastAsia="el"/>
        </w:rPr>
      </w:pPr>
      <w:r>
        <w:rPr>
          <w:lang w:val="el" w:eastAsia="el"/>
        </w:rPr>
        <w:t>Διεύθυνση Οικονομικής Διαχείρισης Υπουργείου Οικονομικών</w:t>
      </w:r>
    </w:p>
    <w:p>
      <w:pPr>
        <w:spacing w:before="240" w:after="240"/>
        <w:rPr>
          <w:lang w:val="el" w:eastAsia="el"/>
        </w:rPr>
      </w:pPr>
      <w:r>
        <w:rPr>
          <w:lang w:val="el" w:eastAsia="el"/>
        </w:rPr>
        <w:t>Διεύθυνση Λογιστικής Γενικής Κυβέρνησης</w:t>
      </w:r>
    </w:p>
    <w:p>
      <w:pPr>
        <w:spacing w:before="240" w:after="240"/>
        <w:rPr>
          <w:lang w:val="el" w:eastAsia="el"/>
        </w:rPr>
      </w:pPr>
      <w:r>
        <w:rPr>
          <w:lang w:val="el" w:eastAsia="el"/>
        </w:rPr>
        <w:t>Διεύθυνση Συντονισμού &amp; Ελέγχου Εφαρμογής Δημοσιολογιστικών Διατάξεων Διεύθυνση Εφαρμογής Άμεσης Φορολογίας</w:t>
      </w:r>
    </w:p>
    <w:p>
      <w:pPr>
        <w:spacing w:before="240" w:after="240"/>
        <w:rPr>
          <w:lang w:val="el" w:eastAsia="el"/>
        </w:rPr>
      </w:pP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