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(Π.Ν.Π.)«Κατεπείγοντα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Δ1α/Γ.Π.οικ.71342/06-11-2020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w:t>
      </w:r>
    </w:p>
    <w:p>
      <w:pPr>
        <w:spacing w:before="240" w:after="240"/>
        <w:rPr>
          <w:lang w:val="el" w:eastAsia="el"/>
        </w:rPr>
      </w:pPr>
      <w:r>
        <w:rPr>
          <w:lang w:val="el" w:eastAsia="el"/>
        </w:rPr>
        <w:t>15. Την υπό στοιχεία Δ1α/ΓΠ.οικ. 76629/28.11.2020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30 Νοεμβρίου 2020 έως και τη Δευτέρα 7 Δεκεμβρίου 2020» (Β’ 5255).</w:t>
      </w:r>
    </w:p>
    <w:p>
      <w:pPr>
        <w:spacing w:before="240" w:after="240"/>
        <w:rPr>
          <w:lang w:val="el" w:eastAsia="el"/>
        </w:rPr>
      </w:pPr>
      <w:r>
        <w:rPr>
          <w:lang w:val="el" w:eastAsia="el"/>
        </w:rPr>
        <w:t>16. Την υπό στοιχεία Δ1α/ΓΠ.οικ. 78363/05.12.2020 κοινή υπουργική απόφαση «Έκτακτα μέτρα προστασίας της δημόσιας υγείας από τον κίνδυνο περαιτέρω διασποράς του κορωνοϊού CΟVID - 19 στο σύνολο της Επικράτειας για το διάστημα από τη Δευτέρα 7 Δεκεμβρίου 2020 και ώρα 6:00 έως και τη Δευτέρα 14 Δεκεμβρίου 2020 και ώρα 6:00» (Β’ 5350).</w:t>
      </w:r>
    </w:p>
    <w:p>
      <w:pPr>
        <w:spacing w:before="240" w:after="240"/>
        <w:rPr>
          <w:lang w:val="el" w:eastAsia="el"/>
        </w:rPr>
      </w:pPr>
      <w:r>
        <w:rPr>
          <w:lang w:val="el" w:eastAsia="el"/>
        </w:rPr>
        <w:t>17. Την υπό στοιχεία Α. 1254/2020 απόφαση του Υφυπουργού Οικονομικών «Καθορισμός των λεπτομερειών εφαρμογής του άρθρου 2 της από 11-03-2020 Πράξης Νομοθετικού Περιεχομένου (Α΄ 55), όπως τροποποιήθηκε και ισχύει,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18. Την ανάγκη καθορισμού ειδικότερων θεμάτων και λεπτομερειών για την εφαρμογή των διατάξεων του άρθρου 2 της από 11-3-2020 Πράξης Νομοθετικού Περιεχομένου (Π.Ν.Π.)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19. Την εισήγηση του Διοικητή της Ανεξάρτητης Αρχής Δημοσίων Εσόδων (Α.Α.Δ.Ε.).</w:t>
      </w:r>
    </w:p>
    <w:p>
      <w:pPr>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Δεκεμβρίου 2020 ρυθμίσεων και διευκολύνσεων τμηματικής καταβολής βεβαιωμένων οφειλών στις Δ.Ο.Υ./Ελεγκτικά Κέντρα για τις επιχειρήσεις που σωρευτικά:</w:t>
      </w:r>
    </w:p>
    <w:p>
      <w:pPr>
        <w:pStyle w:val="StructureList1"/>
        <w:spacing w:before="120" w:after="0"/>
        <w:rPr>
          <w:lang w:val="el" w:eastAsia="el"/>
        </w:rPr>
      </w:pPr>
      <w:r>
        <w:rPr>
          <w:lang w:val="el" w:eastAsia="el"/>
        </w:rPr>
        <w:t>α)</w:t>
      </w:r>
      <w:r>
        <w:rPr>
          <w:lang w:val="en" w:eastAsia="en"/>
        </w:rPr>
        <w:tab/>
      </w:r>
      <w:r>
        <w:rPr>
          <w:lang w:val="el" w:eastAsia="el"/>
        </w:rPr>
        <w:t>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20-03-2020 και</w:t>
      </w:r>
    </w:p>
    <w:p>
      <w:pPr>
        <w:pStyle w:val="StructureList1"/>
        <w:spacing w:before="120" w:after="0"/>
        <w:rPr>
          <w:lang w:val="el" w:eastAsia="el"/>
        </w:rPr>
      </w:pPr>
      <w:r>
        <w:rPr>
          <w:lang w:val="el" w:eastAsia="el"/>
        </w:rPr>
        <w:t>β)</w:t>
      </w:r>
      <w:r>
        <w:rPr>
          <w:lang w:val="en" w:eastAsia="en"/>
        </w:rPr>
        <w:tab/>
      </w:r>
      <w:r>
        <w:rPr>
          <w:lang w:val="el" w:eastAsia="el"/>
        </w:rPr>
        <w:t>η λειτουργία τους αναστέλλεται με εντολή δημόσιας αρχής, σύμφωνα με τους αναγραφόμενους ΚΑΔ στο συνημμένο πίνακα.</w:t>
      </w:r>
    </w:p>
    <w:p>
      <w:pPr>
        <w:spacing w:before="240" w:after="240"/>
        <w:rPr>
          <w:lang w:val="el" w:eastAsia="el"/>
        </w:rPr>
      </w:pPr>
      <w:r>
        <w:rPr>
          <w:lang w:val="el" w:eastAsia="el"/>
        </w:rPr>
        <w:t>Η εν λόγω δόση Δεκεμβρίου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της υπό στοιχεία Α. 1254/2020 (Β΄5223) Απόφασης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 ΓΙΑ ΑΝΑΣΤΟΛΗΦΟΡΟΛΟΓΙΚΩΝ ΥΠΟΧΡΕΩΣΕΩΝ ΔΕΚΕΜΒΡΙΟΥ</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w:t>
            </w:r>
          </w:p>
          <w:p>
            <w:pPr>
              <w:spacing w:before="240"/>
              <w:rPr>
                <w:b w:val="0"/>
                <w:bCs w:val="0"/>
                <w:i w:val="0"/>
                <w:iCs w:val="0"/>
                <w:smallCaps w:val="0"/>
                <w:color w:val="000000"/>
                <w:lang w:val="el" w:eastAsia="el"/>
              </w:rPr>
            </w:pPr>
            <w:r>
              <w:rPr>
                <w:b w:val="0"/>
                <w:bCs w:val="0"/>
                <w:i w:val="0"/>
                <w:iCs w:val="0"/>
                <w:smallCaps w:val="0"/>
                <w:color w:val="000000"/>
                <w:lang w:val="el" w:eastAsia="el"/>
              </w:rPr>
              <w:t>(47.78.87),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