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PreambelText"/>
        <w:spacing w:before="240" w:after="240"/>
        <w:rPr>
          <w:lang w:val="el" w:eastAsia="el"/>
        </w:rPr>
      </w:pPr>
      <w:r>
        <w:rPr>
          <w:b/>
          <w:bCs/>
          <w:lang w:val="el" w:eastAsia="el"/>
        </w:rPr>
        <w:t>ΤΜΗΜΑΤΑ Δ΄&amp; Α΄</w:t>
      </w:r>
    </w:p>
    <w:p>
      <w:pPr>
        <w:pStyle w:val="PreambelText"/>
        <w:spacing w:before="240" w:after="240"/>
        <w:rPr>
          <w:lang w:val="el" w:eastAsia="el"/>
        </w:rPr>
      </w:pPr>
      <w:r>
        <w:rPr>
          <w:lang w:val="el" w:eastAsia="el"/>
        </w:rPr>
        <w:t>Καρ. Σερβίας 10 10184 Αθήνα</w:t>
      </w:r>
    </w:p>
    <w:p>
      <w:pPr>
        <w:pStyle w:val="PreambelText"/>
        <w:spacing w:before="240" w:after="240"/>
        <w:rPr>
          <w:lang w:val="el" w:eastAsia="el"/>
        </w:rPr>
      </w:pPr>
      <w:r>
        <w:rPr>
          <w:lang w:val="el" w:eastAsia="el"/>
        </w:rPr>
        <w:t>2103375000</w:t>
      </w:r>
    </w:p>
    <w:p>
      <w:pPr>
        <w:pStyle w:val="PreambelText"/>
        <w:spacing w:before="240" w:after="240"/>
        <w:rPr>
          <w:lang w:val="el" w:eastAsia="el"/>
        </w:rPr>
      </w:pPr>
      <w:r>
        <w:rPr>
          <w:lang w:val="el" w:eastAsia="el"/>
        </w:rPr>
        <w:t>2103611752</w:t>
      </w:r>
    </w:p>
    <w:p>
      <w:pPr>
        <w:pStyle w:val="PreambelText"/>
        <w:spacing w:before="240" w:after="240"/>
        <w:rPr>
          <w:lang w:val="el" w:eastAsia="el"/>
        </w:rPr>
      </w:pP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«Καταβολή οφειλών στις Δ.Ο.Υ./Ελεγκτικά Κέντρα με επιταγές και κάρτες πληρωμών»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 του ν. 1819/1951 «Περί τρόπου διεξαγωγής των πάσης φύσεως συναλλαγών του Δημοσίου» (Α΄ 149), όπως συμπληρώθηκε και τροποποιήθηκε με το άρθρο 89 του ν. 1041/1980 (Α΄ 75) και το άρθρο 17 του ν. 2992/2002 (Α΄54).</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3. Την υπ΄ αρ. 1212/2012 απόφαση του Υφυπουργού Οικονομικών «Πληρωμή βεβαιωμένων στις Δ.Ο.Υ. ατομικών οφειλών σε πιστωτικά ιδρύματα και στα ΕΛ.ΤΑ.» (Β΄3338).</w:t>
      </w:r>
    </w:p>
    <w:p>
      <w:pPr>
        <w:pStyle w:val="PreambelText"/>
        <w:spacing w:before="240" w:after="240"/>
        <w:rPr>
          <w:lang w:val="el" w:eastAsia="el"/>
        </w:rPr>
      </w:pPr>
      <w:r>
        <w:rPr>
          <w:lang w:val="el" w:eastAsia="el"/>
        </w:rPr>
        <w:t>4. Την υπ΄ αρ. 1080841/6986/0016/2003 απόφαση του Υφυπουργού Οικονομίας και Οικονομικών «Είσπραξη των οφειλών προς το Δημόσιο με χρήση χρεωστικών ή πιστωτικών καρτών» (Β΄1397).</w:t>
      </w:r>
    </w:p>
    <w:p>
      <w:pPr>
        <w:pStyle w:val="PreambelText"/>
        <w:spacing w:before="240" w:after="240"/>
        <w:rPr>
          <w:lang w:val="el" w:eastAsia="el"/>
        </w:rPr>
      </w:pPr>
      <w:r>
        <w:rPr>
          <w:lang w:val="el" w:eastAsia="el"/>
        </w:rPr>
        <w:t>5. Την υπό στοιχεία Δ6Α 1015213/2013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&amp; 372), όπως τροποποιήθηκε και συμπληρώθηκε με την υπό στοιχεία Δ6Α 1196756/2013 απόφαση Υπουργού Οικονομικών και Υφυπουργού Οικονομικών (Β΄3317).</w:t>
      </w:r>
    </w:p>
    <w:p>
      <w:pPr>
        <w:pStyle w:val="PreambelText"/>
        <w:spacing w:before="240" w:after="240"/>
        <w:rPr>
          <w:lang w:val="el" w:eastAsia="el"/>
        </w:rPr>
      </w:pPr>
      <w:r>
        <w:rPr>
          <w:lang w:val="el" w:eastAsia="el"/>
        </w:rPr>
        <w:t>6. Την υπό στοιχεία ΠΟΛ 1062/2016 απόφαση του Γενικού Γραμματέα Δημοσίων Εσόδων «Καταβολή οφειλών στις Δ.Ο.Υ./Ελεγκτικά Κέντρα με επιταγές, χρεωστικές/πιστωτικές κάρτες ή μετρητά» (Β΄1744).</w:t>
      </w:r>
    </w:p>
    <w:p>
      <w:pPr>
        <w:pStyle w:val="PreambelText"/>
        <w:spacing w:before="240" w:after="240"/>
        <w:rPr>
          <w:lang w:val="el" w:eastAsia="el"/>
        </w:rPr>
      </w:pPr>
      <w:r>
        <w:rPr>
          <w:lang w:val="el" w:eastAsia="el"/>
        </w:rPr>
        <w:t>7.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8. Την υπό στοιχεία Δ. ΟΡΓ. Α 1125859/2020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9. Την υπ’ αρ. 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όπως ισχύουν, την υπ’ αρ. 39/3/2017 απόφαση του Συμβουλίου Διοίκησης της Ανεξάρτητης Αρχής Δημοσίων Εσόδων (Α.Α.Δ.Ε.) «Ανανέωση της θητείας του Διοικητή της Α.Α.Δ.Ε.» (Υ.Ο.Δ.Δ. 689) και την υπ΄ αρ. 5294/2020 απόφαση του Υπουργείου Οικονομικών «Ανανέωση της θητείας του Διοικητή της Α.Α.Δ.Ε.» (Υ.Ο.Δ.Δ. 27).</w:t>
      </w:r>
    </w:p>
    <w:p>
      <w:pPr>
        <w:pStyle w:val="PreambelText"/>
        <w:spacing w:before="240" w:after="240"/>
        <w:rPr>
          <w:lang w:val="el" w:eastAsia="el"/>
        </w:rPr>
      </w:pPr>
      <w:r>
        <w:rPr>
          <w:lang w:val="el" w:eastAsia="el"/>
        </w:rPr>
        <w:t>10. Το γεγονός ότι η αύξηση των συναλλαγών με επιταγές και κάρτες πληρωμών έχει ως αποτέλεσμα τη μείωση των κινδύνων κλοπής και ληστείας τόσο κατά την μεταφορά των χρημάτων όσο και κατά την ώρα της συναλλαγής και την ελαχιστοποίηση του κινδύνου διακίνησης πλαστών χαρτονομισμάτων.</w:t>
      </w:r>
    </w:p>
    <w:p>
      <w:pPr>
        <w:pStyle w:val="PreambelText"/>
        <w:spacing w:before="240" w:after="240"/>
        <w:rPr>
          <w:lang w:val="el" w:eastAsia="el"/>
        </w:rPr>
      </w:pPr>
      <w:r>
        <w:rPr>
          <w:lang w:val="el" w:eastAsia="el"/>
        </w:rPr>
        <w:t>11. Το γεγονός ότι με την παρούσα απόφαση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Οφειλές προς το Δημόσιο, από οποιαδήποτε αιτία, οι οποίες κατ΄ εξαίρεση εξακολουθούν να εισπράττονται από τις Δημόσιες Οικονομικές Υπηρεσίες (Δ.Ο.Υ.) και τα Ελεγκτικά Κέντρα, καταβάλλονται υποχρεωτικά με επιταγές ή με τη χρήση καρτών πληρωμών.</w:t>
      </w:r>
    </w:p>
    <w:p>
      <w:pPr>
        <w:pStyle w:val="MainText"/>
        <w:spacing w:before="120" w:after="0"/>
        <w:rPr>
          <w:lang w:val="el" w:eastAsia="el"/>
        </w:rPr>
      </w:pPr>
      <w:r>
        <w:rPr>
          <w:b/>
          <w:bCs/>
          <w:lang w:val="el" w:eastAsia="el"/>
        </w:rPr>
        <w:t>2.</w:t>
      </w:r>
      <w:r>
        <w:rPr>
          <w:lang w:val="el" w:eastAsia="el"/>
        </w:rPr>
        <w:t xml:space="preserve"> Σε εξαιρετικές και απολύτως δικαιολογημένες περιπτώσεις, όταν συντρέχει αντικειμενική και πραγματική αδυναμία είσπραξης με επιταγές ή με τη χρήση καρτών πληρωμών καθώς και στις περιπτώσεις ύπαρξης επείγουσας ανάγκης, επιτρέπεται η είσπραξη με μετρητά για ποσό καταβολής που δεν υπερβαίνει τα εκατό (100) ευρώ, κατόπιν έγγραφης έγκρισης του προϊσταμένου της Δ.Ο.Υ. ή του Ελεγκτικού Κέντρου επί του σώματος του αποδεικτικού είσπραξης.</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lang w:val="el" w:eastAsia="el"/>
        </w:rPr>
        <w:t>Από την έναρξη ισχύος της παρούσας, παύει να ισχύει η υπό στοιχεία ΠΟΛ 1062/2016 απόφαση του Γενικού Γραμματέα Δημοσίων Εσόδων «Καταβολή οφειλών στις Δ.Ο.Υ./Ελεγκτικά Κέντρα με επιταγές, χρεωστικές/πιστωτικές κάρτες ή μετρητά» (Β΄ 1744).</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Όλες οι Δ.Ο.Υ./Ελεγκτικά Κέντρα</w:t>
      </w:r>
    </w:p>
    <w:p>
      <w:pPr>
        <w:pStyle w:val="MainText"/>
        <w:spacing w:before="120" w:after="0"/>
        <w:rPr>
          <w:lang w:val="el" w:eastAsia="el"/>
        </w:rPr>
      </w:pPr>
      <w:r>
        <w:rPr>
          <w:b/>
          <w:bCs/>
          <w:lang w:val="el" w:eastAsia="el"/>
        </w:rPr>
        <w:t>2.</w:t>
      </w:r>
      <w:r>
        <w:rPr>
          <w:lang w:val="el" w:eastAsia="el"/>
        </w:rPr>
        <w:t xml:space="preserve"> Ελεγκτικό Συνέδριο 2</w:t>
      </w:r>
      <w:r>
        <w:rPr>
          <w:sz w:val="30"/>
          <w:szCs w:val="30"/>
          <w:vertAlign w:val="superscript"/>
          <w:lang w:val="el" w:eastAsia="el"/>
        </w:rPr>
        <w:t>η</w:t>
      </w:r>
      <w:r>
        <w:rPr>
          <w:lang w:val="el" w:eastAsia="el"/>
        </w:rPr>
        <w:t xml:space="preserve"> Υπηρεσία Επιτρόπου Τομέας Οικονομικών</w:t>
      </w:r>
    </w:p>
    <w:p>
      <w:pPr>
        <w:pStyle w:val="MainText"/>
        <w:spacing w:before="120" w:after="0"/>
        <w:rPr>
          <w:lang w:val="el" w:eastAsia="el"/>
        </w:rPr>
      </w:pPr>
      <w:r>
        <w:rPr>
          <w:b/>
          <w:bCs/>
          <w:lang w:val="el" w:eastAsia="el"/>
        </w:rPr>
        <w:t>3.</w:t>
      </w:r>
      <w:r>
        <w:rPr>
          <w:lang w:val="el" w:eastAsia="el"/>
        </w:rPr>
        <w:t xml:space="preserve"> Όλες οι Φορολογικές Περιφέρειες</w:t>
      </w:r>
    </w:p>
    <w:p>
      <w:pPr>
        <w:pStyle w:val="MainText"/>
        <w:spacing w:before="120" w:after="0"/>
        <w:rPr>
          <w:lang w:val="el" w:eastAsia="el"/>
        </w:rPr>
      </w:pPr>
      <w:r>
        <w:rPr>
          <w:b/>
          <w:bCs/>
          <w:lang w:val="el" w:eastAsia="el"/>
        </w:rPr>
        <w:t>4.</w:t>
      </w:r>
      <w:r>
        <w:rPr>
          <w:lang w:val="el" w:eastAsia="el"/>
        </w:rPr>
        <w:t xml:space="preserve"> Γενική Διεύθυνση Ηλεκτρονικής Διακυβέρνησης</w:t>
      </w:r>
    </w:p>
    <w:p>
      <w:pPr>
        <w:spacing w:before="240" w:after="240"/>
        <w:rPr>
          <w:lang w:val="el" w:eastAsia="el"/>
        </w:rPr>
      </w:pPr>
      <w:r>
        <w:rPr>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w:t>
      </w:r>
    </w:p>
    <w:p>
      <w:pPr>
        <w:pStyle w:val="MainText"/>
        <w:spacing w:before="120" w:after="0"/>
        <w:rPr>
          <w:lang w:val="el" w:eastAsia="el"/>
        </w:rPr>
      </w:pPr>
      <w:r>
        <w:rPr>
          <w:b/>
          <w:bCs/>
          <w:lang w:val="el" w:eastAsia="el"/>
        </w:rPr>
        <w:t>2.</w:t>
      </w:r>
      <w:r>
        <w:rPr>
          <w:lang w:val="el" w:eastAsia="el"/>
        </w:rPr>
        <w:t xml:space="preserve"> Γενική Διεύθυνση Φορολογικής Διοίκησης</w:t>
      </w:r>
    </w:p>
    <w:p>
      <w:pPr>
        <w:pStyle w:val="MainText"/>
        <w:spacing w:before="120" w:after="0"/>
        <w:rPr>
          <w:lang w:val="el" w:eastAsia="el"/>
        </w:rPr>
      </w:pPr>
      <w:r>
        <w:rPr>
          <w:b/>
          <w:bCs/>
          <w:lang w:val="el" w:eastAsia="el"/>
        </w:rPr>
        <w:t>3.</w:t>
      </w:r>
      <w:r>
        <w:rPr>
          <w:lang w:val="el" w:eastAsia="el"/>
        </w:rPr>
        <w:t xml:space="preserve"> Δ/νση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