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ΔΙ.Π.Α.Ε.Ε. 1145278 ΕΞ 2020</w:t>
      </w:r>
    </w:p>
    <w:p>
      <w:pPr>
        <w:pStyle w:val="Title"/>
        <w:spacing w:before="120" w:after="360"/>
        <w:rPr>
          <w:lang w:val="el" w:eastAsia="el"/>
        </w:rPr>
      </w:pPr>
      <w:r>
        <w:rPr>
          <w:lang w:val="el" w:eastAsia="el"/>
        </w:rPr>
        <w:t>Καθορισμός του αριθμού φορολογικών ελέγχων και ερευνών που θα διενεργηθούν από τις Υ.Ε.Δ.Δ.Ε. κατά το έτος 2021</w:t>
      </w:r>
    </w:p>
    <w:p>
      <w:pPr>
        <w:pStyle w:val="PreambelText"/>
        <w:spacing w:before="240" w:after="240"/>
        <w:rPr>
          <w:lang w:val="el" w:eastAsia="el"/>
        </w:rPr>
      </w:pPr>
      <w:r>
        <w:rPr>
          <w:lang w:val="el" w:eastAsia="el"/>
        </w:rPr>
        <w:t>Γαλάτσι, 23 Δεκεμβρίου 2020</w:t>
      </w:r>
    </w:p>
    <w:p>
      <w:pPr>
        <w:pStyle w:val="PreambelText"/>
        <w:spacing w:before="240" w:after="240"/>
        <w:rPr>
          <w:lang w:val="el" w:eastAsia="el"/>
        </w:rPr>
      </w:pPr>
      <w:r>
        <w:rPr>
          <w:lang w:val="el" w:eastAsia="el"/>
        </w:rPr>
        <w:t>Αριθ. Πρωτ.: ΔΙ.Π.Α.Ε.Ε. 1145278 ΕΞ 2020</w:t>
      </w:r>
    </w:p>
    <w:p>
      <w:pPr>
        <w:pStyle w:val="PreambelText"/>
        <w:spacing w:before="240" w:after="240"/>
        <w:rPr>
          <w:lang w:val="el" w:eastAsia="el"/>
        </w:rPr>
      </w:pPr>
      <w:r>
        <w:rPr>
          <w:lang w:val="el" w:eastAsia="el"/>
        </w:rPr>
        <w:t>(ΦΕΚ Β' 5900/31-12-2020)</w:t>
      </w:r>
    </w:p>
    <w:p>
      <w:pPr>
        <w:pStyle w:val="PreambelText"/>
        <w:spacing w:before="240" w:after="240"/>
        <w:rPr>
          <w:lang w:val="el" w:eastAsia="el"/>
        </w:rPr>
      </w:pPr>
      <w:r>
        <w:rPr>
          <w:lang w:val="el" w:eastAsia="el"/>
        </w:rPr>
        <w:t>ΔΙΕΥΘΥΝΣΗ ΠΡΟΓΡΑΜΜΑΤΙΣΜΟΥ ΚΑΙ ΑΞΙΟΛΟΓΗΣΗΣ ΕΛΕΓΧΩΝ ΚΑΙ ΕΡΕΥΝΩΝ (ΔΙ.Π.Α.Ε.Ε.)</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 Σχεδιασμού, Συντονισμού και Παρακολούθησης Απόδοσης</w:t>
      </w:r>
    </w:p>
    <w:p>
      <w:pPr>
        <w:spacing w:before="240" w:after="240"/>
        <w:rPr>
          <w:lang w:val="el" w:eastAsia="el"/>
        </w:rPr>
      </w:pPr>
      <w:r>
        <w:rPr>
          <w:lang w:val="el" w:eastAsia="el"/>
        </w:rPr>
        <w:t xml:space="preserve">Ταχ. Δ/νση: Καραϊσκάκη 2 </w:t>
      </w:r>
    </w:p>
    <w:p>
      <w:pPr>
        <w:spacing w:before="240" w:after="240"/>
        <w:rPr>
          <w:lang w:val="el" w:eastAsia="el"/>
        </w:rPr>
      </w:pPr>
      <w:r>
        <w:rPr>
          <w:lang w:val="el" w:eastAsia="el"/>
        </w:rPr>
        <w:t>Ταχ. Κώδικας: 11146 Γαλάτσι</w:t>
      </w:r>
    </w:p>
    <w:p>
      <w:pPr>
        <w:spacing w:before="240" w:after="240"/>
        <w:rPr>
          <w:lang w:val="el" w:eastAsia="el"/>
        </w:rPr>
      </w:pPr>
      <w:r>
        <w:rPr>
          <w:lang w:val="el" w:eastAsia="el"/>
        </w:rPr>
        <w:t>Πληροφορίες: Παπουτσάς Νικόλαος</w:t>
      </w:r>
    </w:p>
    <w:p>
      <w:pPr>
        <w:spacing w:before="240" w:after="240"/>
        <w:rPr>
          <w:lang w:val="el" w:eastAsia="el"/>
        </w:rPr>
      </w:pPr>
      <w:r>
        <w:rPr>
          <w:lang w:val="el" w:eastAsia="el"/>
        </w:rPr>
        <w:t>Τηλέφωνο: 210-29.17.142</w:t>
      </w:r>
    </w:p>
    <w:p>
      <w:pPr>
        <w:spacing w:before="240" w:after="240"/>
        <w:rPr>
          <w:lang w:val="el" w:eastAsia="el"/>
        </w:rPr>
      </w:pPr>
      <w:r>
        <w:rPr>
          <w:lang w:val="el" w:eastAsia="el"/>
        </w:rPr>
        <w:t>Fax: 210-29.30.665</w:t>
      </w:r>
    </w:p>
    <w:p>
      <w:pPr>
        <w:spacing w:before="240" w:after="240"/>
        <w:rPr>
          <w:lang w:val="el" w:eastAsia="el"/>
        </w:rPr>
      </w:pPr>
      <w:r>
        <w:rPr>
          <w:lang w:val="el" w:eastAsia="el"/>
        </w:rPr>
        <w:t>E-Mail: dipaee@aade.gr</w:t>
      </w:r>
    </w:p>
    <w:p>
      <w:pPr>
        <w:spacing w:before="240" w:after="240"/>
        <w:rPr>
          <w:lang w:val="el" w:eastAsia="el"/>
        </w:rPr>
      </w:pPr>
      <w:r>
        <w:rPr>
          <w:b/>
          <w:bCs/>
          <w:lang w:val="el" w:eastAsia="el"/>
        </w:rPr>
        <w:t>ΘΕΜΑ: «Καθορισμός του αριθμού φορολογικών ελέγχων και ερευνών που θα διενεργηθούν από τις Υ.Ε.Δ.Δ.Ε. κατά το έτος 2021».</w:t>
      </w:r>
    </w:p>
    <w:p>
      <w:pPr>
        <w:spacing w:before="240" w:after="240"/>
        <w:rPr>
          <w:lang w:val="el" w:eastAsia="el"/>
        </w:rPr>
      </w:pPr>
      <w:r>
        <w:rPr>
          <w:lang w:val="el" w:eastAsia="el"/>
        </w:rPr>
        <w:t>ΑΠΟΦΑΣΗ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2 του άρθρου 26 του ν. 4174/2013 (Α' 170), όπως ισχύει.</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 (Α' 94) και ειδικότερα των άρθρων 1, 2, 7, 13, 14, 17 και 41, όπως ισχύουν.</w:t>
      </w:r>
    </w:p>
    <w:p>
      <w:pPr>
        <w:spacing w:before="240" w:after="240"/>
        <w:rPr>
          <w:lang w:val="el" w:eastAsia="el"/>
        </w:rPr>
      </w:pPr>
      <w:r>
        <w:rPr>
          <w:lang w:val="el" w:eastAsia="el"/>
        </w:rPr>
        <w:t>3. Την υπό στοιχεία Δ.ΟΡΓ.Α 1125859 ΕΞ 2020/23.10.2020 (Β' 4738)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4.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 αρ. 5294 ΕΞ 17.1.2020 (Υ.Ο.Δ.Δ. 27) του Υπουργού Οικονομικών «Ανανέωση της θητείας του Διοικητή της Ανεξάρτητης Αρχής Δημοσίων Εσόδων» σε συνδυασμό με τις διατάξεις του εδαφίου γ' της παρ. 10 του άρθρου 41 και του εδαφίου β' της παρ. 1 του άρθρου 13 του ν. 4389/2016.</w:t>
      </w:r>
    </w:p>
    <w:p>
      <w:pPr>
        <w:spacing w:before="240" w:after="240"/>
        <w:rPr>
          <w:lang w:val="el" w:eastAsia="el"/>
        </w:rPr>
      </w:pPr>
      <w:r>
        <w:rPr>
          <w:lang w:val="el" w:eastAsia="el"/>
        </w:rPr>
        <w:t>5. Την υπό στοιχεία Δ.ΟΡΓ.Α 1115805 ΕΞ 2017/31.7.2017 απόφαση του Διοικητή της Α.Α.Δ.Ε., «Μεταβίβαση αρμοδιοτήτων και εξουσιοδότηση υπογραφής “Με εντολή Διοικητή” σε όργανα της Φορολογικής Διοίκησης» (Β' 2743), όπως ισχύει.</w:t>
      </w:r>
    </w:p>
    <w:p>
      <w:pPr>
        <w:spacing w:before="240" w:after="240"/>
        <w:rPr>
          <w:lang w:val="el" w:eastAsia="el"/>
        </w:rPr>
      </w:pPr>
      <w:r>
        <w:rPr>
          <w:lang w:val="el" w:eastAsia="el"/>
        </w:rPr>
        <w:t>6. Την υπ’ αρ. 54/23.12.2020 βεβαίωση για παροχή σύμφωνης γνώμης του Συμβουλίου Διοίκησης της Α.Α.Δ.Ε..</w:t>
      </w:r>
    </w:p>
    <w:p>
      <w:pPr>
        <w:spacing w:before="240" w:after="240"/>
        <w:rPr>
          <w:lang w:val="el" w:eastAsia="el"/>
        </w:rPr>
      </w:pPr>
      <w:r>
        <w:rPr>
          <w:lang w:val="el" w:eastAsia="el"/>
        </w:rPr>
        <w:t xml:space="preserve">7. Το γεγονός ότι από τις διατάξεις της απόφασης αυτής δεν προκαλείται δαπάνη σε βάρος του προϋπολογισμού της Α.Α.Δ.Ε.,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Το έτος 2021 θα διενεργηθούν από τις Υπηρεσίες Ερευνών και Διασφάλισης Δημοσίων Εσόδων (Υ.Ε.Δ.Δ.Ε.) τουλάχιστον οκτακόσιοι (800) έλεγχοι - έρευνες, δέκα χιλιάδες επτακόσιοι είκοσι (10.720) στοχευμένοι μερικοί επιτόπιοι έλεγχοι και έξι χιλιάδες (6.000) εμφανείς μερικοί επιτόπιοι έλεγχοι.</w:t>
      </w:r>
    </w:p>
    <w:p>
      <w:pPr>
        <w:spacing w:before="240" w:after="240"/>
        <w:rPr>
          <w:lang w:val="el" w:eastAsia="el"/>
        </w:rPr>
      </w:pPr>
      <w:r>
        <w:rPr>
          <w:lang w:val="el" w:eastAsia="el"/>
        </w:rPr>
        <w:t>2. Η κατανομή των ως άνω ελέγχων και ερευνών ανά Υ.Ε.Δ.Δ.Ε. θα οριστεί με το Σχέδιο Δράσης του έτους 2021 που θα εκπονηθεί από τη Διεύθυνση Προγραμματισμού και Αξιολόγησης Ελέγχων και Ερευνών (ΔΙ.Π.Α.Ε.Ε.).</w:t>
      </w:r>
    </w:p>
    <w:p>
      <w:pPr>
        <w:spacing w:before="240" w:after="240"/>
        <w:rPr>
          <w:lang w:val="el" w:eastAsia="el"/>
        </w:rPr>
      </w:pPr>
      <w:r>
        <w:rPr>
          <w:lang w:val="el" w:eastAsia="el"/>
        </w:rPr>
        <w:t>3. Οι υποθέσεις που ελέγχονται ερευνώνται κατά προτεραιότητα, επιλέγονται βάσει συνδυασμού κριτηρίων ορθολογικής διαχείρισης και ανάλυσης κινδύνου, τα οποία περιλαμβάνονται στο Παράρτημα Ι της παρούσας και δεν δημοσιοποιούνται.</w:t>
      </w:r>
    </w:p>
    <w:p>
      <w:pPr>
        <w:spacing w:before="240" w:after="240"/>
        <w:rPr>
          <w:lang w:val="el" w:eastAsia="el"/>
        </w:rPr>
      </w:pPr>
      <w:r>
        <w:rPr>
          <w:lang w:val="el" w:eastAsia="el"/>
        </w:rPr>
        <w:t>Οι προς έλεγχο υποθέσεις κατατάσσονται ανά Υπηρεσία Ερευνών και Διασφάλισης Δημοσίων Εσόδων (Υ.Ε.Δ.Δ.Ε.) σε φθίνουσα σειρά ταξινόμησης, σύμφωνα με την τελική μοριοδότησή τους, βάσει αυτοματοποιημένου μοντέλου αντικειμενικής αξιολόγησης. Από το σύνολο των εκκρεμών υποθέσεων κάθε Υ.Ε.Δ.Δ.Ε., ελέγχονται κατά προτεραιότητα οι υποθέσεις που συγκεντρώνουν την υψηλότερη μοριοδότηση, ακολουθώντας φθίνουσα σειρά ταξινόμησης, μέχρι την επίτευξη της τεθείσας σε εκάστη από αυτές, ετήσιας στοχοθεσίας βάσει του Επιχειρησιακού Σχεδίου της Α.Α.Δ.Ε. έτους 2021.</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4. Oι προϊστάμενοι των Υ.Ε.Δ.Δ.Ε., εφόσον, από στοιχεία ή πληροφορίες που έχουν στη διάθεσή τους και σε συνδυασμό με τις ισχύουσες διατάξεις, κρίνουν ότι συντρέχει βάσιμος λόγος ελέγχου κατά προτεραιότητα υποθέσεων, οι οποίες δεν έχουν προτεραιοποιηθεί σύμφωνα με τα κριτήρια ανάλυσης κινδύνου που περιλαμβάνονται στο Παράρτημα Ι της παρούσας ή δεν έχουν περιληφθεί στη φθίνουσα σειρά ταξινόμησης σύμφωνα με την παρ. 3 της παρούσας, εισάγουν τις προκρινόμενες υποθέσεις σε σειρά κατάταξης ανάλογα με τη σημαντικότητά τους, συνεκτιμώντας τη σοβαρότητα των υποθέσεων που ανακατατάσσονται. Ανεξαρτήτως των ανωτέρω, δύνανται να προκρίνονται προς έλεγχο έρευνα υποθέσεις, κατόπιν εντολής του Διοικητή της Α.Α.Δ.Ε. ή του Προϊσταμένου της Διεύθυνσης Προγραμματισμού και Αξιολόγησης Ελέγχων και Ερευνών (ΔΙ.Π.Α.Ε.Ε.). Οι υποθέσεις αυτές εντάσσονται σε υλοποιήσιμη σειρά κατάταξης και μειώνουν τον αριθμό των υπολοίπων υποθέσεων εκάστης υπηρεσίας που πρέπει να ολοκληρωθούν μέχρι την 31/12/2021.</w:t>
      </w:r>
    </w:p>
    <w:p>
      <w:pPr>
        <w:spacing w:before="240" w:after="240"/>
        <w:rPr>
          <w:lang w:val="el" w:eastAsia="el"/>
        </w:rPr>
      </w:pPr>
      <w:r>
        <w:rPr>
          <w:lang w:val="el" w:eastAsia="el"/>
        </w:rPr>
        <w:t>Κάθε μεταβολή στη σειρά κατάταξης των υποθέσεων θα πρέπει να αιτιολογείται επαρκώς και να γνωστοποιείται εντός τριάντα (30) ημερών στη ΔΙ.Π.Α.Ε.Ε.. Αναλυτικές οδηγίες για τις Υ.Ε.Δ.Δ.Ε. περιλαμβάνονται στο Παράρτημα ΙΙ της παρούσας.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5. Σε περίπτωση κάλυψης των στόχων του Επιχειρησιακού Σχεδίου έτους 2021, διενεργούνται έλεγχοι -έρευνες πέραν των στόχων αυτών σύμφωνα με τη φθίνουσα σειρά ταξινόμησης.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6. Οι προτεραιοποιημένες υποθέσεις ερευνών που αφορούν τις χρήσεις 2012, 2013 και 2014 διενεργούνται σύμφωνα με τα οριζόμενα στην παρ. 9 του Παραρτήματος ΙΙ της παρούσας.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7. Ανεξάρτητα από την προτεραιοποίησή τους ή μη, ελέγχονται οι κάτωθι υποθέσεις:</w:t>
      </w:r>
    </w:p>
    <w:p>
      <w:pPr>
        <w:pStyle w:val="StructureList1"/>
        <w:spacing w:before="120" w:after="0"/>
        <w:rPr>
          <w:lang w:val="el" w:eastAsia="el"/>
        </w:rPr>
      </w:pPr>
      <w:r>
        <w:rPr>
          <w:lang w:val="el" w:eastAsia="el"/>
        </w:rPr>
        <w:t>i)</w:t>
      </w:r>
      <w:r>
        <w:rPr>
          <w:lang w:val="en" w:eastAsia="en"/>
        </w:rPr>
        <w:tab/>
      </w:r>
      <w:r>
        <w:rPr>
          <w:lang w:val="el" w:eastAsia="el"/>
        </w:rPr>
        <w:t>Υποθέσεις έρευνας που προέκυψαν από εισαγγελικές παραγγελίες κατόπιν αιτήματος των Υ.Ε.Δ.Δ.Ε..</w:t>
      </w:r>
    </w:p>
    <w:p>
      <w:pPr>
        <w:pStyle w:val="StructureList1"/>
        <w:spacing w:before="120" w:after="0"/>
        <w:rPr>
          <w:lang w:val="el" w:eastAsia="el"/>
        </w:rPr>
      </w:pPr>
      <w:r>
        <w:rPr>
          <w:lang w:val="el" w:eastAsia="el"/>
        </w:rPr>
        <w:t>ii)</w:t>
      </w:r>
      <w:r>
        <w:rPr>
          <w:lang w:val="en" w:eastAsia="en"/>
        </w:rPr>
        <w:tab/>
      </w:r>
      <w:r>
        <w:rPr>
          <w:lang w:val="el" w:eastAsia="el"/>
        </w:rPr>
        <w:t>Έρευνες έλεγχοι που προέκυψαν από συμμετοχή των Υ.Ε.Δ.Δ.Ε. σε ειδικά συνεργεία ελέγχου και οι οποίες διενεργούνται στο πλαίσιο ειδικών διατάξεων άλλων υπηρεσιών.</w:t>
      </w:r>
    </w:p>
    <w:p>
      <w:pPr>
        <w:pStyle w:val="StructureList1"/>
        <w:spacing w:before="120" w:after="0"/>
        <w:rPr>
          <w:lang w:val="el" w:eastAsia="el"/>
        </w:rPr>
      </w:pPr>
      <w:r>
        <w:rPr>
          <w:lang w:val="el" w:eastAsia="el"/>
        </w:rPr>
        <w:t>iii)</w:t>
      </w:r>
      <w:r>
        <w:rPr>
          <w:lang w:val="en" w:eastAsia="en"/>
        </w:rPr>
        <w:tab/>
      </w:r>
      <w:r>
        <w:rPr>
          <w:lang w:val="el" w:eastAsia="el"/>
        </w:rPr>
        <w:t>Έρευνες έλεγχοι που κατά τη δημοσίευση της παρούσας βρίσκονται σε στάδιο σύνταξης έκθεσης ελέγχου.</w:t>
      </w:r>
    </w:p>
    <w:p>
      <w:pPr>
        <w:pStyle w:val="StructureList1"/>
        <w:spacing w:before="120" w:after="0"/>
        <w:rPr>
          <w:lang w:val="el" w:eastAsia="el"/>
        </w:rPr>
      </w:pPr>
      <w:r>
        <w:rPr>
          <w:lang w:val="el" w:eastAsia="el"/>
        </w:rPr>
        <w:t>iv)</w:t>
      </w:r>
      <w:r>
        <w:rPr>
          <w:lang w:val="en" w:eastAsia="en"/>
        </w:rPr>
        <w:tab/>
      </w:r>
      <w:r>
        <w:rPr>
          <w:lang w:val="el" w:eastAsia="el"/>
        </w:rPr>
        <w:t>Υποθέσεις που αφορούν σε διενέργεια μερικών επιτόπιων στοχευμένων ελέγχων, καθώς και λοιπών ελέγχων πρόληψης για τη διαπίστωση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w:t>
      </w:r>
    </w:p>
    <w:p>
      <w:pPr>
        <w:pStyle w:val="StructureList1"/>
        <w:spacing w:before="120" w:after="0"/>
        <w:rPr>
          <w:lang w:val="el" w:eastAsia="el"/>
        </w:rPr>
      </w:pPr>
      <w:r>
        <w:rPr>
          <w:lang w:val="el" w:eastAsia="el"/>
        </w:rPr>
        <w:t>v)</w:t>
      </w:r>
      <w:r>
        <w:rPr>
          <w:lang w:val="en" w:eastAsia="en"/>
        </w:rPr>
        <w:tab/>
      </w:r>
      <w:r>
        <w:rPr>
          <w:lang w:val="el" w:eastAsia="el"/>
        </w:rPr>
        <w:t>Υποθέσεις που αφορούν σε διασταυρωτικούς ελέγχους ενδοκοινοτικών συναλλαγών (VIES) και υποθέσεις πολυμερών (ταυτόχρονων) ελέγχων που διενεργούνται από ελληνικές και αλλοδαπές φορολογικές αρχές.</w:t>
      </w:r>
    </w:p>
    <w:p>
      <w:pPr>
        <w:spacing w:before="240" w:after="240"/>
        <w:rPr>
          <w:lang w:val="el" w:eastAsia="el"/>
        </w:rPr>
      </w:pPr>
      <w:r>
        <w:rPr>
          <w:lang w:val="el" w:eastAsia="el"/>
        </w:rPr>
        <w:t>Οι πιο πάνω υποθέσεις λαμβάνονται υπόψη στην αντίστοιχη στοχοθεσία της παρ. 1 της παρούσας.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8. Οι υποθέσεις ελέγχων ερευνών δύνανται να αξιολογούνται σε μεταγενέστερα χρονικά διαστήματα με βάση τα κριτήρια ανάλυσης κινδύνων του Παραρτήματος Ι της παρούσας ή με νέα κριτήρια ανάλογης μοριοδότησης, και να ταξινομούνται σε φθίνουσα σειρά, βάσει της μοριοδότησης που έλαβαν.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9. Το Τμήμα Α’ της ΔΙ.Π.Α.Ε.Ε. καθίσταται αρμόδιο για την παρακολούθηση των μεταβολών στη σειρά κατάταξης των υποθέσεων, καθώς και την υλοποίηση των υποθέσεων βάσει της φθίνουσας σειράς κατάταξής τους, μέχρι την επίτευξη των στόχων του επιχειρησιακού σχεδίου. Τα Παραρτήματα Ι και ΙΙ που ακολουθούν την παρούσα, αποτελούν αναπόσπαστο μέρος αυτής.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1021007 ΕΞ 2021 18.03.2021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1021007 ΕΞ 2021 18.03.2021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1021007 ΕΞ 2021 18.03.2021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1021007 ΕΞ 2021 18.03.2021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1021007 ΕΞ 2021 18.03.2021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1021007 ΕΞ 2021 18.03.2021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1021007 ΕΞ 2021 18.03.2021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