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A.1291</w:t>
      </w:r>
    </w:p>
    <w:p>
      <w:pPr>
        <w:pStyle w:val="PreambelText"/>
        <w:spacing w:before="240" w:after="240"/>
        <w:rPr>
          <w:lang w:val="el" w:eastAsia="el"/>
        </w:rPr>
      </w:pPr>
      <w:r>
        <w:rPr>
          <w:b/>
          <w:bCs/>
          <w:lang w:val="el" w:eastAsia="el"/>
        </w:rPr>
        <w:t>Ίδρυση Ελεύθερης Ζώνης Ελέγχου Τύπου Ι στο Δημοτικό Διαμέρισμα Οινόης Σχηματαρίου Βοιωτίας, με τους όρους και προϋποθέσεις της υπό στοιχεία ΔΔΘΕΚΑ Δ 1144720ΕΞ2018/27-09-2018 απόφασης Διοικητή της Ανεξάρτητης Αρχής Δημοσίων Εσόδων «Ίδρυση και λειτουργία των Ελευθέρων Ζωνών» (B’ 4513), όπως ισχύει.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PreambelText"/>
        <w:spacing w:before="240" w:after="240"/>
        <w:rPr>
          <w:lang w:val="el" w:eastAsia="el"/>
        </w:rPr>
      </w:pPr>
      <w:r>
        <w:rPr>
          <w:lang w:val="el" w:eastAsia="el"/>
        </w:rPr>
        <w:t>β)Τις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την παρ. 3 του άρθρου 33, των άρθρων 39, 142 και επόμενα.</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(B’ 4513), όπως ισχύει και ειδικότερα της παρ. 1 άρθρου 17 αυτής.</w:t>
      </w:r>
    </w:p>
    <w:p>
      <w:pPr>
        <w:pStyle w:val="StructureList1"/>
        <w:spacing w:before="120" w:after="0"/>
        <w:rPr>
          <w:lang w:val="el" w:eastAsia="el"/>
        </w:rPr>
      </w:pPr>
      <w:r>
        <w:rPr>
          <w:lang w:val="el" w:eastAsia="el"/>
        </w:rPr>
        <w:t>ζ)</w:t>
      </w:r>
      <w:r>
        <w:rPr>
          <w:lang w:val="en" w:eastAsia="en"/>
        </w:rPr>
        <w:tab/>
      </w:r>
      <w:r>
        <w:rPr>
          <w:lang w:val="el" w:eastAsia="el"/>
        </w:rPr>
        <w:t>Την υπ’ αρ. 5045409/02-11-2010 αίτηση της εταιρείας Transcombi Express Α.Ε., με την οποία υπέβαλλε τη μελέτη σκοπιμότητας και ζήτησε τη σύσταση Ελεύθερης Ζώνης στο Δημοτικό Διαμέρισμα Οινόης Σχηματαρίου Βοιωτίας, καθώς και την από 3-9-2013 επικαιροποιημένη μελέτη σκοπιμότητας.</w:t>
      </w:r>
    </w:p>
    <w:p>
      <w:pPr>
        <w:pStyle w:val="StructureList1"/>
        <w:spacing w:before="120" w:after="0"/>
        <w:rPr>
          <w:lang w:val="el" w:eastAsia="el"/>
        </w:rPr>
      </w:pPr>
      <w:r>
        <w:rPr>
          <w:lang w:val="el" w:eastAsia="el"/>
        </w:rPr>
        <w:t>η)</w:t>
      </w:r>
      <w:r>
        <w:rPr>
          <w:lang w:val="en" w:eastAsia="en"/>
        </w:rPr>
        <w:tab/>
      </w:r>
      <w:r>
        <w:rPr>
          <w:lang w:val="el" w:eastAsia="el"/>
        </w:rPr>
        <w:t>Την υπό στοιχεία ΣΕΠ-102/20867/04-05-2012 θέση του Υπουργείου Ανάπτυξης, Ανταγωνιστικότητας και Ναυτιλίας, στην οποία εκφράζεται η σύμφωνη γνώμη για την ίδρυση της Ελεύθερης Ζώνης.</w:t>
      </w:r>
    </w:p>
    <w:p>
      <w:pPr>
        <w:pStyle w:val="StructureList1"/>
        <w:spacing w:before="120" w:after="0"/>
        <w:rPr>
          <w:lang w:val="el" w:eastAsia="el"/>
        </w:rPr>
      </w:pPr>
      <w:r>
        <w:rPr>
          <w:lang w:val="el" w:eastAsia="el"/>
        </w:rPr>
        <w:t>θ)</w:t>
      </w:r>
      <w:r>
        <w:rPr>
          <w:lang w:val="en" w:eastAsia="en"/>
        </w:rPr>
        <w:tab/>
      </w:r>
      <w:r>
        <w:rPr>
          <w:lang w:val="el" w:eastAsia="el"/>
        </w:rPr>
        <w:t>Τα υπ’ αρ. 2738/2-8-2011 και 6453/6-11-2013 έγγραφα του Τελωνείου Οινόης, στα οποία εκφράζεται η θέση τους σχετικά με τη δημιουργία της προτεινόμενης Ελεύθερης Ζώνης.</w:t>
      </w:r>
    </w:p>
    <w:p>
      <w:pPr>
        <w:pStyle w:val="StructureList1"/>
        <w:spacing w:before="120" w:after="0"/>
        <w:rPr>
          <w:lang w:val="el" w:eastAsia="el"/>
        </w:rPr>
      </w:pPr>
      <w:r>
        <w:rPr>
          <w:lang w:val="el" w:eastAsia="el"/>
        </w:rPr>
        <w:t>ι)</w:t>
      </w:r>
      <w:r>
        <w:rPr>
          <w:lang w:val="en" w:eastAsia="en"/>
        </w:rPr>
        <w:tab/>
      </w:r>
      <w:r>
        <w:rPr>
          <w:lang w:val="el" w:eastAsia="el"/>
        </w:rPr>
        <w:t>Την υπ’ αρ. 5024732/26-11-2005 αίτηση της εταιρίας Transcombi Express Α.Ε ως Φορέα Διαχείρισης της Ελεύθερης Ζώνης Ελέγχου Τύπου Ι Δημοτικού Διαμερίσματος Οινόης Σχηματαρίου Βοιωτίας περί επέκτασης των ορίων της Ελεύθερης Ζώνης.</w:t>
      </w:r>
    </w:p>
    <w:p>
      <w:pPr>
        <w:pStyle w:val="StructureList1"/>
        <w:spacing w:before="120" w:after="0"/>
        <w:rPr>
          <w:lang w:val="el" w:eastAsia="el"/>
        </w:rPr>
      </w:pPr>
      <w:r>
        <w:rPr>
          <w:lang w:val="el" w:eastAsia="el"/>
        </w:rPr>
        <w:t>κ)</w:t>
      </w:r>
      <w:r>
        <w:rPr>
          <w:lang w:val="en" w:eastAsia="en"/>
        </w:rPr>
        <w:tab/>
      </w:r>
      <w:r>
        <w:rPr>
          <w:lang w:val="el" w:eastAsia="el"/>
        </w:rPr>
        <w:t>Την υποχρέωση ανάκλησης της υπό στοιχεία Δ18Γ 5008041 ΕΞ2014/2014 απόφασης Γενικού Γραμματέα Δημοσίων Εσόδων «Ίδρυση Ελεύθερης Ζώνης Ελέγχου Τύπου Ι στο Δημοτικό Διαμέρισμα Οινόης Σχηματαρίου Βοιωτίας» (Β’ 967) καθώς και της υπό στοιχεία ΔΔΘΤΟΚ Δ1026978ΕΞ2016/15-02-2016 απόφασης Γενικού Γραμματέα Δημοσίων Εσόδων «Επέκταση των ορίων της Ελεύθερης Ζώνης Ελέγχου Τύπου Ι στο Δημοτικό Διαμέρισμα Οινόης Σχηματαρίου Βοιωτίας», κατ’ εφαρμογή της παρ. 1 του άρθρου 17 της υπό στοιχεία ΔΔΘΕΚΑ Δ 1144720ΕΞ2018/27-09-2018 απόφασης Διοικητή της Ανεξάρτητης Αρχής Δημοσίων Εσόδων.</w:t>
      </w:r>
    </w:p>
    <w:p>
      <w:pPr>
        <w:pStyle w:val="StructureList1"/>
        <w:spacing w:before="120" w:after="0"/>
        <w:rPr>
          <w:lang w:val="el" w:eastAsia="el"/>
        </w:rPr>
      </w:pPr>
      <w:r>
        <w:rPr>
          <w:lang w:val="el" w:eastAsia="el"/>
        </w:rPr>
        <w:t>λ)</w:t>
      </w:r>
      <w:r>
        <w:rPr>
          <w:lang w:val="en" w:eastAsia="en"/>
        </w:rPr>
        <w:tab/>
      </w:r>
      <w:r>
        <w:rPr>
          <w:lang w:val="el" w:eastAsia="el"/>
        </w:rPr>
        <w:t>Το Κεφ. Α’ «Σύσταση Ανεξάρτητης Αρχής Δημοσίων Εσόδων» του ν. 4389/2016 (Α’ 94) και ειδικότερα του άρθρου 7, της παρ. 1 του άρθρου 14 και του άρθρου 41 αυτού. μ) 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Εγκρίνουμε την ίδρυση Ελεύθερης Ζώνης ονομαζόμενη «Ελεύθερη Ζώνη Ελέγχου Τύπου Ι Οινόης Σχηματαρίου Βοιωτίας», με φορέα διαχείρισης την εταιρεία Transcombi Express Α.Ε., σύμφωνα με τους όρους και προϋποθέσεις της υπό στοιχεία ΔΔΘΕΚΑ Δ 1144720ΕΞ2018/27-09-2018 απόφασης Διοικητή της Α.Α.Δ.Ε. όπως ισχύει, σε χώρο συνολικού εμβαδού 196.367,00 τ.μ, ήτοι:</w:t>
      </w:r>
    </w:p>
    <w:p>
      <w:pPr>
        <w:pStyle w:val="MainText"/>
        <w:spacing w:before="120" w:after="0"/>
        <w:rPr>
          <w:lang w:val="el" w:eastAsia="el"/>
        </w:rPr>
      </w:pPr>
      <w:r>
        <w:rPr>
          <w:b/>
          <w:bCs/>
          <w:lang w:val="el" w:eastAsia="el"/>
        </w:rPr>
        <w:t>1.</w:t>
      </w:r>
      <w:r>
        <w:rPr>
          <w:lang w:val="el" w:eastAsia="el"/>
        </w:rPr>
        <w:t xml:space="preserve"> 154.138,17 τ.μ., που περικλείεται από τα σημεία ΑΒΓΔΕΖΗΘΙΚΛΜΝΑ, όπως φαίνεται στο συνημμένο τοπογραφικό σχεδιάγραμμα του Παραρτήματος Ι της παρούσας και</w:t>
      </w:r>
    </w:p>
    <w:p>
      <w:pPr>
        <w:pStyle w:val="MainText"/>
        <w:spacing w:before="120" w:after="0"/>
        <w:rPr>
          <w:lang w:val="el" w:eastAsia="el"/>
        </w:rPr>
      </w:pPr>
      <w:r>
        <w:rPr>
          <w:b/>
          <w:bCs/>
          <w:lang w:val="el" w:eastAsia="el"/>
        </w:rPr>
        <w:t>2.</w:t>
      </w:r>
      <w:r>
        <w:rPr>
          <w:lang w:val="el" w:eastAsia="el"/>
        </w:rPr>
        <w:t xml:space="preserve"> 42.228,83τ.μ που περικλείεται από τα σημεία Λ - Μ’- Ν’-Ξ’-0’-Π’-Ρ’-Σ’-Τ’-Υ’-Φ’-Χ’-Ψ’-Ω’-Α1’-Β1’- Γ1’-Δ1’-Ε1’- Ζ1’-ΗΓ - Θ1’-ΙΓ - Κ1 ’-Λ1 ’-Μ1’-Ν1’ όπως φαίνεται στο συνημμένο τοπογραφικό διάγραμμα του Παραρτήματος ΙΙ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Περίφραξη της Ελεύθερης Ζώνης –</w:t>
      </w:r>
    </w:p>
    <w:p>
      <w:pPr>
        <w:spacing w:before="240" w:after="240"/>
        <w:rPr>
          <w:lang w:val="el" w:eastAsia="el"/>
        </w:rPr>
      </w:pPr>
      <w:r>
        <w:rPr>
          <w:lang w:val="el" w:eastAsia="el"/>
        </w:rPr>
        <w:t>Πύλη εισόδου - εξόδου των εμπορευμάτων</w:t>
      </w:r>
    </w:p>
    <w:p>
      <w:pPr>
        <w:pStyle w:val="MainText"/>
        <w:spacing w:before="120" w:after="0"/>
        <w:rPr>
          <w:lang w:val="el" w:eastAsia="el"/>
        </w:rPr>
      </w:pPr>
      <w:r>
        <w:rPr>
          <w:b/>
          <w:bCs/>
          <w:lang w:val="el" w:eastAsia="el"/>
        </w:rPr>
        <w:t>1.</w:t>
      </w:r>
      <w:r>
        <w:rPr>
          <w:lang w:val="el" w:eastAsia="el"/>
        </w:rPr>
        <w:t xml:space="preserve"> Ο χώρος πρέπει να είναι περιφραγμένος με σταθερή περίφραξη ύψους 2,5 μέτρων τουλάχιστον και πλέον αυτής αγκαθωτό συρματόπλεγμα 1 μέτρου, να διαθέτει επαρκή φωτισμό, καθώς και λειτουργούντα επί 24ώρου βάσεως συστήματα παρακολούθησης.</w:t>
      </w:r>
    </w:p>
    <w:p>
      <w:pPr>
        <w:pStyle w:val="MainText"/>
        <w:spacing w:before="120" w:after="0"/>
        <w:rPr>
          <w:lang w:val="el" w:eastAsia="el"/>
        </w:rPr>
      </w:pPr>
      <w:r>
        <w:rPr>
          <w:b/>
          <w:bCs/>
          <w:lang w:val="el" w:eastAsia="el"/>
        </w:rPr>
        <w:t>2.</w:t>
      </w:r>
      <w:r>
        <w:rPr>
          <w:lang w:val="el" w:eastAsia="el"/>
        </w:rPr>
        <w:t xml:space="preserve"> Η πύλη εισόδου - εξόδου προσώπων και εμπορευμάτων, όπως εμφανίζεται μεταξύ των σημείων Β και Γ στο συνημμένο τοπογραφικό σχεδιάγραμμα του Παραρτήματος Ι της παρούσας, θα πρέπει να διαμορφωθεί με τρόπο τέτοιο ώστε, με τη συνδρομή των κατάλληλων διαδικασιών και συστημάτων ελέγχου που θα εγκρίνει η αρμόδια τελωνειακή αρχή, να διασφαλίζεται επί 24ώρου βάσεως η τελωνειακή επιτήρηση.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Αρμόδια Τελωνειακή Αρχή –</w:t>
      </w:r>
    </w:p>
    <w:p>
      <w:pPr>
        <w:spacing w:before="240" w:after="240"/>
        <w:rPr>
          <w:lang w:val="el" w:eastAsia="el"/>
        </w:rPr>
      </w:pPr>
      <w:r>
        <w:rPr>
          <w:lang w:val="el" w:eastAsia="el"/>
        </w:rPr>
        <w:t>Τελωνειακή επιτήρηση</w:t>
      </w:r>
    </w:p>
    <w:p>
      <w:pPr>
        <w:pStyle w:val="MainText"/>
        <w:spacing w:before="120" w:after="0"/>
        <w:rPr>
          <w:lang w:val="el" w:eastAsia="el"/>
        </w:rPr>
      </w:pPr>
      <w:r>
        <w:rPr>
          <w:b/>
          <w:bCs/>
          <w:lang w:val="el" w:eastAsia="el"/>
        </w:rPr>
        <w:t>1.</w:t>
      </w:r>
      <w:r>
        <w:rPr>
          <w:lang w:val="el" w:eastAsia="el"/>
        </w:rPr>
        <w:t xml:space="preserve"> Το Τελωνείο Οινόης ορίζεται ως αρμόδια Τελωνειακή Αρχή για την άσκηση της τελωνειακής επιτήρησης εντός της Ε.Ζ.</w:t>
      </w:r>
    </w:p>
    <w:p>
      <w:pPr>
        <w:pStyle w:val="MainText"/>
        <w:spacing w:before="120" w:after="0"/>
        <w:rPr>
          <w:lang w:val="el" w:eastAsia="el"/>
        </w:rPr>
      </w:pPr>
      <w:r>
        <w:rPr>
          <w:b/>
          <w:bCs/>
          <w:lang w:val="el" w:eastAsia="el"/>
        </w:rPr>
        <w:t>2.</w:t>
      </w:r>
      <w:r>
        <w:rPr>
          <w:lang w:val="el" w:eastAsia="el"/>
        </w:rPr>
        <w:t xml:space="preserve"> Το Τελωνείο Οινόης είναι αρμόδιο για την εφαρμογή της υπό στοιχεία ΔΔΘΕΚΑ Δ 1144720ΕΞ2018/27-09-2018 απόφασης Διοικητή της Α.Α.Δ.Ε., όπως ισχύει.</w:t>
      </w:r>
    </w:p>
    <w:p>
      <w:pPr>
        <w:pStyle w:val="MainText"/>
        <w:spacing w:before="120" w:after="0"/>
        <w:rPr>
          <w:lang w:val="el" w:eastAsia="el"/>
        </w:rPr>
      </w:pPr>
      <w:r>
        <w:rPr>
          <w:b/>
          <w:bCs/>
          <w:lang w:val="el" w:eastAsia="el"/>
        </w:rPr>
        <w:t>3.</w:t>
      </w:r>
      <w:r>
        <w:rPr>
          <w:lang w:val="el" w:eastAsia="el"/>
        </w:rPr>
        <w:t xml:space="preserve"> Το ωράριο κατά τη διάρκεια του οποίου θα επιτρέπεται η διέλευση προσώπων και εμπορευμάτων από την πύλη εισόδου - εξόδου καθορίζεται από το Τελωνείο Οινόης σε συνεργασία με το φορέα διαχείρισης της Ε.Ζ. Μετά το πέρας του ωραρίου, με ευθύνη του φορέα διαχείρισης, θα απαγορεύεται η είσοδος και έξοδος προσώπων και εμπορευμάτων από την πύλη.</w:t>
      </w:r>
    </w:p>
    <w:p>
      <w:pPr>
        <w:pStyle w:val="MainText"/>
        <w:spacing w:before="120" w:after="0"/>
        <w:rPr>
          <w:lang w:val="el" w:eastAsia="el"/>
        </w:rPr>
      </w:pPr>
      <w:r>
        <w:rPr>
          <w:b/>
          <w:bCs/>
          <w:lang w:val="el" w:eastAsia="el"/>
        </w:rPr>
        <w:t>4.</w:t>
      </w:r>
      <w:r>
        <w:rPr>
          <w:lang w:val="el" w:eastAsia="el"/>
        </w:rPr>
        <w:t xml:space="preserve"> Το Τελωνείο Οινόης μπορεί να απαγορεύσει τη διέλευση προσώπων και οχημάτων που κρίνει ότι δεν παρέχουν τα απαιτούμενα εχέγγυα για είσοδο στην Ε.Ζ.</w:t>
      </w:r>
    </w:p>
    <w:p>
      <w:pPr>
        <w:pStyle w:val="MainText"/>
        <w:spacing w:before="120" w:after="0"/>
        <w:rPr>
          <w:lang w:val="el" w:eastAsia="el"/>
        </w:rPr>
      </w:pPr>
      <w:r>
        <w:rPr>
          <w:b/>
          <w:bCs/>
          <w:lang w:val="el" w:eastAsia="el"/>
        </w:rPr>
        <w:t>5.</w:t>
      </w:r>
      <w:r>
        <w:rPr>
          <w:lang w:val="el" w:eastAsia="el"/>
        </w:rPr>
        <w:t xml:space="preserve"> Το Τελωνείο Οινόης είναι υπεύθυνο για την οργάνωση υπηρεσιών και γραμματειών που έχουν ως σκοπό να διασφαλίσουν την τελωνειακή επιτήρηση στα πλαίσια της διακίνησης των εμπορευμάτων εντός και εκτός της Ε.Ζ. και της τήρησης της λογιστικής αποθήκης των επιχειρήσεων.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του φορέα διαχείρισης της Ε.Ζ.</w:t>
      </w:r>
    </w:p>
    <w:p>
      <w:pPr>
        <w:pStyle w:val="MainText"/>
        <w:spacing w:before="120" w:after="0"/>
        <w:rPr>
          <w:lang w:val="el" w:eastAsia="el"/>
        </w:rPr>
      </w:pPr>
      <w:r>
        <w:rPr>
          <w:b/>
          <w:bCs/>
          <w:lang w:val="el" w:eastAsia="el"/>
        </w:rPr>
        <w:t>1.</w:t>
      </w:r>
      <w:r>
        <w:rPr>
          <w:lang w:val="el" w:eastAsia="el"/>
        </w:rPr>
        <w:t xml:space="preserve"> Ο Φορέας Διαχείρισης υποχρεούται στην τήρηση των όρων και προϋποθέσεων της υπό στοιχεία ΔΔΘΕΚΑ Δ 1144720ΕΞ2018/27-09-2018 απόφασης Διοικητή της Ανεξάρτητης Αρχής Δημοσίων Εσόδων «Ίδρυση και λειτουργία των Ελευθέρων Ζωνών», όπως ισχύει.</w:t>
      </w:r>
    </w:p>
    <w:p>
      <w:pPr>
        <w:pStyle w:val="MainText"/>
        <w:spacing w:before="120" w:after="0"/>
        <w:rPr>
          <w:lang w:val="el" w:eastAsia="el"/>
        </w:rPr>
      </w:pPr>
      <w:r>
        <w:rPr>
          <w:b/>
          <w:bCs/>
          <w:lang w:val="el" w:eastAsia="el"/>
        </w:rPr>
        <w:t>2.</w:t>
      </w:r>
      <w:r>
        <w:rPr>
          <w:lang w:val="el" w:eastAsia="el"/>
        </w:rPr>
        <w:t xml:space="preserve"> Ο Φορέας Διαχείρισης υποχρεούται να διεκπεραιώσει τις εργασίες διαμόρφωσης του χώρου που προβλέπονται από το άρθρο 2 της παρούσας καθώς και εκείνες που κρίνονται απαραίτητες από το Τελωνείο Ελέγχου προκειμένου ο εν λόγω χώρος να καταστεί κατάλληλος και λειτουργικός.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gl IBLS EIS [1.sa»;tg9lj</w:t>
      </w:r>
    </w:p>
    <w:p>
      <w:pPr>
        <w:spacing w:before="240" w:after="240"/>
        <w:rPr>
          <w:lang w:val="el" w:eastAsia="el"/>
        </w:rPr>
      </w:pPr>
      <w:r>
        <w:rPr>
          <w:b/>
          <w:bCs/>
          <w:lang w:val="el" w:eastAsia="el"/>
        </w:rPr>
        <w:t>ΠΑΡΑΡΤΗΜΑ ΙΙ</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Ανάκληση Διατάξεων</w:t>
      </w:r>
    </w:p>
    <w:p>
      <w:pPr>
        <w:spacing w:before="240" w:after="240"/>
        <w:rPr>
          <w:lang w:val="el" w:eastAsia="el"/>
        </w:rPr>
      </w:pPr>
      <w:r>
        <w:rPr>
          <w:lang w:val="el" w:eastAsia="el"/>
        </w:rPr>
        <w:t>Η υπό στοιχεία Δ18Γ 5008041 ΕΞ2014/2014 (Β’ 967) απόφαση Γενικού Γραμματέα Δημοσίων Εσόδων καθώς και η υπό στοιχεία ΔΔΘΤΟΚ Δ1026978ΕΞ2016/15-02-2016 (B’ 626) απόφαση Γενικού Γραμματέα Δημοσίων Εσόδων, ανακαλούνται.</w:t>
      </w:r>
    </w:p>
    <w:p>
      <w:pPr>
        <w:spacing w:before="240" w:after="240"/>
        <w:rPr>
          <w:lang w:val="el" w:eastAsia="el"/>
        </w:rPr>
      </w:pPr>
      <w:r>
        <w:rPr>
          <w:lang w:val="el" w:eastAsia="el"/>
        </w:rPr>
        <w:t>Αθήνα, 24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