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Α.1296</w:t>
      </w:r>
    </w:p>
    <w:p>
      <w:pPr>
        <w:pStyle w:val="PreambelText"/>
        <w:spacing w:before="240" w:after="240"/>
        <w:rPr>
          <w:lang w:val="el" w:eastAsia="el"/>
        </w:rPr>
      </w:pPr>
      <w:r>
        <w:rPr>
          <w:b/>
          <w:bCs/>
          <w:lang w:val="el" w:eastAsia="el"/>
        </w:rPr>
        <w:t>Λειτουργία της Ελεύθερης Ζώνης στη Ναυτιλιακή Βιομηχανική Περιοχή (ΝΑ.ΒΙ.ΠΕ.) Πλατυγιάλι Αστακού Αιτωλοακαρνανίας με τους όρους και προϋποθέσεις της υπό στοιχεία ΔΔΘΕΚΑ Δ 1144720ΕΞ2018/27.09.2018 απόφασης Διοικητή της Ανεξάρτητης Αρχής Δημοσίων Εσόδων «Ίδρυση και λειτουργία των Ελευθέρων Ζωνών», όπως ισχύει.</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 του Κανονισμού (ΕΕ) 952/13 του Ευρωπαϊκού Κοινοβουλίου και του Συμβουλίου για τη θέσπιση του ενωσιακού τελωνειακού κώδικα (L 269/2013) και ειδικότερα τα άρθρα 22-30,139, 158, 210, 214-225, 237-239 και 243-249.</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κατ’ εξουσιοδότηση Κανονισμού (ΕΕ) 2446/15 της Επιτροπής για τη συμπλήρωση του Κανονισμού (ΕΕ) 952/13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 και ειδικότερα τα άρθρα 8-11, 13-18, 178, 180, 182.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Εκτελεστικού Κανονισμού (ΕΕ) 2447/15 της Επιτροπής για τη θέσπιση λεπτομερών κανόνων εφαρμογής ορισμένων διατάξεων του Κανονισμού (ΕΕ) 952/13 του Ευρωπαϊκού Κοινοβουλίου και του Συμβουλίου για τη θέσπιση του ενωσιακού τελωνειακού κώδικα (L 343/2015) και ειδικότερα τα άρθρα 8, 12, 15, 264 και 266.</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κατ’ εξουσιοδότηση Κανονισμού (ΕΕ) 341/16 της Επιτροπής για τη συμπλήρωση του Κανονισμού (ΕΕ) 952/13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2446/15 της Επιτροπής (L 69/2016).</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2960/2001 «Εθνικός Τελωνειακός Κώδικας» (Α 265), όπως τροποποιήθηκε και ισχύει,ειδικότερα την παρ. 3 του άρθρου 33, τα άρθρα 39, 142 και επόμενα.</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υπό στοιχεία ΔΔΘΕΚΑ Δ 1144720 ΕΞ2018/27.09.2018 απόφασης Διοικητή της Ανεξάρτητης Αρχής Δημοσίων Εσόδων «Ίδρυση και λειτουργία των Ελευθέρων Ζωνών», όπως ισχύει και ειδικότερα των παρ. 6, 7 του άρθρου 4 και της παρ. 1 άρθρου 17 αυτής.</w:t>
      </w:r>
    </w:p>
    <w:p>
      <w:pPr>
        <w:pStyle w:val="StructureList1"/>
        <w:spacing w:before="120" w:after="0"/>
        <w:rPr>
          <w:lang w:val="el" w:eastAsia="el"/>
        </w:rPr>
      </w:pPr>
      <w:r>
        <w:rPr>
          <w:lang w:val="el" w:eastAsia="el"/>
        </w:rPr>
        <w:t>ζ)</w:t>
      </w:r>
      <w:r>
        <w:rPr>
          <w:lang w:val="en" w:eastAsia="en"/>
        </w:rPr>
        <w:tab/>
      </w:r>
      <w:r>
        <w:rPr>
          <w:lang w:val="el" w:eastAsia="el"/>
        </w:rPr>
        <w:t>Το π.δ. 133/1990 «Ίδρυση Ελεύθερης Ζώνης στη ΝΑ.ΒΙ.ΠΕ ΠΛΑΤΥΓΙΑΛΙ ΑΣΤΑΚΟΥ ΑΙΤΩΛΟΚΑΡΝΑΝΙΑΣ» (Α’ 54) με το οποίο ιδρύεται η Ελεύθερη Ζώνη στον Αστακό Αιτωλοακαρνανίας, όπως ισχύει.</w:t>
      </w:r>
    </w:p>
    <w:p>
      <w:pPr>
        <w:pStyle w:val="StructureList1"/>
        <w:spacing w:before="120" w:after="0"/>
        <w:rPr>
          <w:lang w:val="el" w:eastAsia="el"/>
        </w:rPr>
      </w:pPr>
      <w:r>
        <w:rPr>
          <w:lang w:val="el" w:eastAsia="el"/>
        </w:rPr>
        <w:t>η)</w:t>
      </w:r>
      <w:r>
        <w:rPr>
          <w:lang w:val="en" w:eastAsia="en"/>
        </w:rPr>
        <w:tab/>
      </w:r>
      <w:r>
        <w:rPr>
          <w:lang w:val="el" w:eastAsia="el"/>
        </w:rPr>
        <w:t>Την υπό στοιχεία Α.235/7/18-01-2008 απόφαση της Γενικής Διεύθυνσης Τελωνείων και ΕΦΚ με την οποία ορίζεται η έναρξη λειτουργίας της Ελεύθερης Ζώνης στον Αστακό Αιτωλοακαρνανίας.</w:t>
      </w:r>
    </w:p>
    <w:p>
      <w:pPr>
        <w:pStyle w:val="StructureList1"/>
        <w:spacing w:before="120" w:after="0"/>
        <w:rPr>
          <w:lang w:val="el" w:eastAsia="el"/>
        </w:rPr>
      </w:pPr>
      <w:r>
        <w:rPr>
          <w:lang w:val="el" w:eastAsia="el"/>
        </w:rPr>
        <w:t>θ)</w:t>
      </w:r>
      <w:r>
        <w:rPr>
          <w:lang w:val="en" w:eastAsia="en"/>
        </w:rPr>
        <w:tab/>
      </w:r>
      <w:r>
        <w:rPr>
          <w:lang w:val="el" w:eastAsia="el"/>
        </w:rPr>
        <w:t>Την υπ’ αρ. 29932/29.12.2020 απόφαση της Τελωνειακής Περιφέρειας Αττικής περί χορήγησης Άδειας Εγκεκριμένου Οικονομικού Φορέα τύπου AEOF με αριθμό 20GR000001AEOF00165/29.12.2020 στην εταιρεία «ΑΚΑΡΠΟΡΤ ΑΕ», φορέα διαχείρισης της Ελεύθερης Ζώνης στον Αστακό Αιτωλοακαρνανίας.</w:t>
      </w:r>
    </w:p>
    <w:p>
      <w:pPr>
        <w:pStyle w:val="StructureList1"/>
        <w:spacing w:before="120" w:after="0"/>
        <w:rPr>
          <w:lang w:val="el" w:eastAsia="el"/>
        </w:rPr>
      </w:pPr>
      <w:r>
        <w:rPr>
          <w:lang w:val="el" w:eastAsia="el"/>
        </w:rPr>
        <w:t>ι)</w:t>
      </w:r>
      <w:r>
        <w:rPr>
          <w:lang w:val="en" w:eastAsia="en"/>
        </w:rPr>
        <w:tab/>
      </w:r>
      <w:r>
        <w:rPr>
          <w:lang w:val="el" w:eastAsia="el"/>
        </w:rPr>
        <w:t>Την υπ’ αρ. 9335/30.12.2020 απόφαση της Τελωνειακής Περιφέρειας Αχαΐας περί έγκρισης τήρησης λογιστικής αποθήκης στην εταιρεία «ΑΚΑΡΠΟΡΤ ΑΕ», φορέα διαχείρισης της Ελεύθερης Ζώνης στον Αστακό Αιτωλοακαρνανίας.</w:t>
      </w:r>
    </w:p>
    <w:p>
      <w:pPr>
        <w:pStyle w:val="StructureList1"/>
        <w:spacing w:before="120" w:after="0"/>
        <w:rPr>
          <w:lang w:val="el" w:eastAsia="el"/>
        </w:rPr>
      </w:pPr>
      <w:r>
        <w:rPr>
          <w:lang w:val="el" w:eastAsia="el"/>
        </w:rPr>
        <w:t>κ)</w:t>
      </w:r>
      <w:r>
        <w:rPr>
          <w:lang w:val="en" w:eastAsia="en"/>
        </w:rPr>
        <w:tab/>
      </w:r>
      <w:r>
        <w:rPr>
          <w:lang w:val="el" w:eastAsia="el"/>
        </w:rPr>
        <w:t>Το Κεφ. Α’ «Σύσταση Ανεξάρτητης Αρχής Δημοσίων Εσόδων» του ν. 4389/2016 (Α’ 94) και ειδικότερα του άρθρου 7, της παρ. 1 του άρθρου 14 και του άρθρου 41 αυτού. λ) Την υπό στοιχεία Δ. 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 όπως συμπληρώθηκε, τροποποιήθηκε και ισχύει,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(Υ.Ο.Δ.Δ. 689) απόφαση του Συμβουλίου Διοίκησης της Α.Α.Δ.Ε. «Ανανέωση θητείας του Διοικητή της Ανεξάρτητης Αρχής Δημοσίων Εσόδων» καθώς και την υπό στοιχεία 5294 ΕΞ2020/17-01- 2020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Εγκρίνουμε την λειτουργία της Ελεύθερης Ζώνης στη Ναυτιλιακή Βιομηχανική Περιοχή (ΝΑ.ΒΙ.ΠΕ.) Πλατυγιαλίου Αστακού Αιτωλοακαρνανίας με τους όρους και προϋποθέσεις της υπό στοιχεία ΔΔΘΕΚΑ Δ 1144720ΕΞ2018/27.09.2018 απόφασης του Διοικητή της ΑΑΔΕ και τη διαχείριση αυτής από την εταιρεία «ΑΚΑΡ- ΠΟΡΤ ΑΕ».</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2020</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