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ΑΡΙΘ. ΦΕΚ: Β’ 37/11.01.2021</w:t>
      </w:r>
    </w:p>
    <w:p>
      <w:pPr>
        <w:pStyle w:val="Title"/>
        <w:spacing w:before="120" w:after="360"/>
        <w:rPr>
          <w:lang w:val="el" w:eastAsia="el"/>
        </w:rPr>
      </w:pPr>
      <w:r>
        <w:rPr>
          <w:b/>
          <w:bCs/>
          <w:lang w:val="el" w:eastAsia="el"/>
        </w:rPr>
        <w:t>ΑΔΑ: ΩΥΠ046ΜΠ3Ζ-8ΗΣ</w:t>
      </w:r>
    </w:p>
    <w:p>
      <w:pPr>
        <w:pStyle w:val="PreambelText"/>
        <w:spacing w:before="240" w:after="240"/>
        <w:rPr>
          <w:lang w:val="el" w:eastAsia="el"/>
        </w:rPr>
      </w:pPr>
      <w:r>
        <w:rPr>
          <w:b/>
          <w:bCs/>
          <w:lang w:val="el" w:eastAsia="el"/>
        </w:rPr>
        <w:t>ΘΕΜΑ: Διαδικασία και προϋποθέσεις καταβολής ποσού ίσου με το ήμισυ της μείωσης των μισθωμάτων που λαμβάνουν εκμισθωτές για μισθώματα μηνός Νοεμβρίου και εφεξής, κατ΄ επιταγή του νόμου στο πλαίσιο αντιμετώπισης των επιπτώσεων του κορωνοϊού COVID-19.</w:t>
      </w:r>
    </w:p>
    <w:p>
      <w:pPr>
        <w:pStyle w:val="enacting"/>
        <w:spacing w:before="120" w:after="0"/>
        <w:rPr>
          <w:lang w:val="el" w:eastAsia="el"/>
        </w:rPr>
      </w:pPr>
      <w:r>
        <w:rPr>
          <w:b/>
          <w:bCs/>
          <w:lang w:val="el" w:eastAsia="el"/>
        </w:rPr>
        <w:t>ΑΠΟΦΑΣΗΟ ΥΠΟΥΡΓΟΣ ΟΙΚΟΝΟΜΙΚΩΝ,Ο ΑΝΑΠΛΗΡΩΤΗΣ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13 του ν.4690/2020 (Α΄ 104), όπως ισχύουν μετά και την τροποποίηση τους με τις διατάξεις του άρθρου 54 του ν.4758/2020 (Α΄242).</w:t>
      </w:r>
    </w:p>
    <w:p>
      <w:pPr>
        <w:pStyle w:val="PreambelText"/>
        <w:spacing w:before="240" w:after="240"/>
        <w:rPr>
          <w:lang w:val="el" w:eastAsia="el"/>
        </w:rPr>
      </w:pPr>
      <w:r>
        <w:rPr>
          <w:lang w:val="el" w:eastAsia="el"/>
        </w:rPr>
        <w:t>2. Τις διατάξεις των άρθρων 39, 40, 43Α, 67 και 72 του ν.4172/2013 (Α΄167).</w:t>
      </w:r>
    </w:p>
    <w:p>
      <w:pPr>
        <w:pStyle w:val="PreambelText"/>
        <w:spacing w:before="240" w:after="240"/>
        <w:rPr>
          <w:lang w:val="el" w:eastAsia="el"/>
        </w:rPr>
      </w:pPr>
      <w:r>
        <w:rPr>
          <w:lang w:val="el" w:eastAsia="el"/>
        </w:rPr>
        <w:t>3. Το ν.δ. 356/1974 Κ.Ε.Δ.Ε. (Α’ 90) όπως ισχύουν.</w:t>
      </w:r>
    </w:p>
    <w:p>
      <w:pPr>
        <w:pStyle w:val="PreambelText"/>
        <w:spacing w:before="240" w:after="240"/>
        <w:rPr>
          <w:lang w:val="el" w:eastAsia="el"/>
        </w:rPr>
      </w:pPr>
      <w:r>
        <w:rPr>
          <w:lang w:val="el" w:eastAsia="el"/>
        </w:rPr>
        <w:t>4. Το π.δ. 62/2020 «Διορισμός Αναπληρωτών Υπουργών και Υφυπουργών» (Α’ 155).</w:t>
      </w:r>
    </w:p>
    <w:p>
      <w:pPr>
        <w:pStyle w:val="PreambelText"/>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7. Το π.δ. 54/2018 «Ορισμός του περιεχόμενου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π.δ. 80/2016 «Ανάληψη υποχρεώσεων από τους διατάκτες» (Α΄145)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που κυρώθηκε με το άρθρο πρώτο του π.δ. 63/2005 (Α΄98),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11.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12. Την υπό στοιχεία Υ70/30.10.2020 απόφαση του Πρωθυπουργού και του Υπουργού Οικονομικών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13. Την υπ’ αρ. 339/18-7-2019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14.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της</w:t>
      </w:r>
      <w:hyperlink r:id="rId4" w:history="1">
        <w:r>
          <w:rPr>
            <w:rStyle w:val="Hyperlink"/>
            <w:color w:val="0000EE"/>
            <w:u w:color="0000EE"/>
            <w:lang w:val="el" w:eastAsia="el"/>
          </w:rPr>
          <w:t>παραγράφου 10 του</w:t>
        </w:r>
      </w:hyperlink>
      <w:hyperlink r:id="rId5" w:history="1">
        <w:r>
          <w:rPr>
            <w:rStyle w:val="Hyperlink"/>
            <w:color w:val="0000EE"/>
            <w:u w:color="0000EE"/>
            <w:lang w:val="el" w:eastAsia="el"/>
          </w:rPr>
          <w:t>άρθρου 41 του ν. 4389/2016,</w:t>
        </w:r>
      </w:hyperlink>
      <w:r>
        <w:rPr>
          <w:lang w:val="el" w:eastAsia="el"/>
        </w:rPr>
        <w:t xml:space="preserve"> όπως ισχύουν, την υπ’ αρ. 39/3/30.11.2017 απόφαση του Συμβουλίου Διοίκησης της Α.Α.Δ.Ε. « Ανανέωση της θητείας του Διοικητή της Α.Α.Δ.Ε. (Υ.Ο.Δ.Δ.689), και την υπό στοιχεία 5294 ΕΞ 17.1.2020 απόφαση του Υπουργού Οικονομικών «Ανανέωση της θητείας του Διοικητή της Ανεξάρτητης Αρχής Δημοσίων Εσόδων» (Υ.Ο.Δ.Δ.27).</w:t>
      </w:r>
    </w:p>
    <w:p>
      <w:pPr>
        <w:pStyle w:val="PreambelText"/>
        <w:spacing w:before="240" w:after="240"/>
        <w:rPr>
          <w:lang w:val="el" w:eastAsia="el"/>
        </w:rPr>
      </w:pPr>
      <w:r>
        <w:rPr>
          <w:lang w:val="el" w:eastAsia="el"/>
        </w:rPr>
        <w:t>15. Τις διατάξεις του Κεφαλαίου Α΄ του ν. 4389/2016 «Σύσταση της Ανεξάρτητης Αρχής Δημοσίων Εσόδων» (Α΄ 94) και ειδικότερα της παρ. 1 του άρθρου 7, του άρθρου 14 και του άρθρου 41 αυτού, όπως ισχύουν.</w:t>
      </w:r>
    </w:p>
    <w:p>
      <w:pPr>
        <w:pStyle w:val="PreambelText"/>
        <w:spacing w:before="240" w:after="240"/>
        <w:rPr>
          <w:lang w:val="el" w:eastAsia="el"/>
        </w:rPr>
      </w:pPr>
      <w:r>
        <w:rPr>
          <w:lang w:val="el" w:eastAsia="el"/>
        </w:rPr>
        <w:t>16. Την υπό στοιχεία Δ.ΟΡΓ. Α 1125859 ΕΞ2020 απόφαση του Διοικητή της Ανεξάρτητης Αρχής Δημοσίων Εσόδων «Οργανισμός της Ανεξάρτητης Αρχής Δημοσίων Εσόδων» (Β΄4738), όπως ισχύει.</w:t>
      </w:r>
    </w:p>
    <w:p>
      <w:pPr>
        <w:pStyle w:val="PreambelText"/>
        <w:spacing w:before="240" w:after="240"/>
        <w:rPr>
          <w:lang w:val="el" w:eastAsia="el"/>
        </w:rPr>
      </w:pPr>
      <w:r>
        <w:rPr>
          <w:lang w:val="el" w:eastAsia="el"/>
        </w:rPr>
        <w:t>17. Την υπό στοιχεία ΠΟΛ 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τις υπό στοιχεία Α. 1139/2020, Α. 1243/2020 (Β’ 4914), Α. 1253/2020 (Β’ 5180) και Α.1264/2020 (Β΄ 5345) αποφάσεις του Διοικητή της Α.Α.Δ.Ε. και ισχύει.</w:t>
      </w:r>
    </w:p>
    <w:p>
      <w:pPr>
        <w:pStyle w:val="PreambelText"/>
        <w:spacing w:before="240" w:after="240"/>
        <w:rPr>
          <w:lang w:val="el" w:eastAsia="el"/>
        </w:rPr>
      </w:pPr>
      <w:r>
        <w:rPr>
          <w:lang w:val="el" w:eastAsia="el"/>
        </w:rPr>
        <w:t>18. Την από 29.12.2020 εισήγηση του Διοικητή της Α.Α.Δ.Ε.</w:t>
      </w:r>
    </w:p>
    <w:p>
      <w:pPr>
        <w:pStyle w:val="PreambelText"/>
        <w:spacing w:before="240" w:after="240"/>
        <w:rPr>
          <w:lang w:val="el" w:eastAsia="el"/>
        </w:rPr>
      </w:pPr>
      <w:r>
        <w:rPr>
          <w:lang w:val="el" w:eastAsia="el"/>
        </w:rPr>
        <w:t>19. Την ανάγκη καθορισμού λεπτομερούς εφαρμογής των σχετικών διατάξεων για τα μέτρα στήριξης των εκμισθωτών από τη μη είσπραξη μισθωμάτων κατά 40% κατ’ επιταγή νόμου στο πλαίσιο αντιμετώπισης των επιπτώσεων του κορωνοϊού COVID-19.</w:t>
      </w:r>
    </w:p>
    <w:p>
      <w:pPr>
        <w:pStyle w:val="PreambelText"/>
        <w:spacing w:before="240" w:after="240"/>
        <w:rPr>
          <w:lang w:val="el" w:eastAsia="el"/>
        </w:rPr>
      </w:pPr>
      <w:r>
        <w:rPr>
          <w:lang w:val="el" w:eastAsia="el"/>
        </w:rPr>
        <w:t>20. Την υπό στοιχεία οικ. 2/583/ΔΠΓΚ/08.01.2021 εισήγηση του Α’ Τμήματος της Διεύθυνσης Προϋπολογισμού Γενικής Κυβέρνησης της Γενικής Γραμματείας Δημοσιονομικής Πολιτικής του Υπουργείου Οικονομικών, σύμφωνα με την οποία, η παρούσα απόφαση προκαλεί δαπάνη στον τακτικό προϋπολογισμό έτους 2021, που δεν είναι εκ των προτέρων δυνατό να προσδιοριστεί, καθώς εξαρτάται από πραγματικά περιστατικά, και θα καλυφθεί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του Ειδικού Φορέα 1023-711-0000000 «Γενικές Κρατικές Δαπάνες» προς τον ΑΛΕ 2310989899 «Λοιπές μεταβιβάσεις σε φυσικά πρόσωπα και φορείς χωρίς νομική προσωπικότητα» από τον οποίο θα διενεργηθεί η πληρωμή.</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καθορίζεται, για τα φυσικά πρόσωπα της παρ. 42 του άρθρου 72 του ν 4172/2013 (ΚΦΕ), που εισπράττουν μειωμένο μίσθωμα κατά 40%, από το μήνα Νοέμβριο και εφεξής, σύμφωνα με διατάξεις στο πλαίσιο της αντιμετώπισης των επιπτώσεων του κορωνοϊού COVID-19, η διαδικασία και οι προϋποθέσεις καταβολής ποσού ίσου με το ήμισυ της μείωσης των μισθωμάτων των μηνών αυτών, στον τραπεζικό λογαριασμό τους που έχει γνωστοποιηθεί στη διαδικτυακή πύλη</w:t>
      </w:r>
      <w:hyperlink r:id="rId6" w:history="1">
        <w:r>
          <w:rPr>
            <w:rStyle w:val="Hyperlink"/>
            <w:color w:val="0000EE"/>
            <w:u w:color="0000EE"/>
            <w:lang w:val="el" w:eastAsia="el"/>
          </w:rPr>
          <w:t>www.aade.gr</w:t>
        </w:r>
      </w:hyperlink>
      <w:r>
        <w:rPr>
          <w:lang w:val="el" w:eastAsia="el"/>
        </w:rPr>
        <w:t>της Ανεξάρτητης Αρχής Δημοσίων Εσόδων (Α.Α.Δ.Ε.), σύμφωνα με την διάταξη του δεύτερου εδαφίου της περ. α’ της παρ. 2 του άρθρου 13 του ν.4690/2020 όπως ισχύει.</w:t>
      </w:r>
    </w:p>
    <w:p>
      <w:pPr>
        <w:pStyle w:val="MainText"/>
        <w:spacing w:before="120" w:after="0"/>
        <w:rPr>
          <w:lang w:val="el" w:eastAsia="el"/>
        </w:rPr>
      </w:pPr>
      <w:r>
        <w:rPr>
          <w:b/>
          <w:bCs/>
          <w:lang w:val="el" w:eastAsia="el"/>
        </w:rPr>
        <w:t>2.</w:t>
      </w:r>
      <w:r>
        <w:rPr>
          <w:lang w:val="el" w:eastAsia="el"/>
        </w:rPr>
        <w:t xml:space="preserve"> Το ως άνω καταβαλλόμενο ποσό, δεν εμπίπτει σε καμία κατηγορία εισοδήματος, δεν υπόκειται σε οποιονδήποτε φόρο, τέλος, εισφορά ή άλλη κράτηση υπέρ του Δημοσίου, συμπεριλαμβανομένης και της ειδικής εισφοράς αλληλεγγύης του</w:t>
      </w:r>
      <w:r>
        <w:rPr>
          <w:rStyle w:val="link"/>
          <w:lang w:val="el" w:eastAsia="el"/>
        </w:rPr>
        <w:t xml:space="preserve"> άρθρου 43A </w:t>
      </w:r>
      <w:r>
        <w:rPr>
          <w:lang w:val="el" w:eastAsia="el"/>
        </w:rPr>
        <w:t>του ν.</w:t>
      </w:r>
      <w:r>
        <w:rPr>
          <w:rStyle w:val="link"/>
          <w:lang w:val="el" w:eastAsia="el"/>
        </w:rPr>
        <w:t xml:space="preserve"> 4172/2013,</w:t>
      </w:r>
      <w:r>
        <w:rPr>
          <w:lang w:val="el" w:eastAsia="el"/>
        </w:rPr>
        <w:t xml:space="preserve"> είναι ανεκχώρητο και ακατάσχετο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τα νομικά πρόσωπα των τελευταίων, τα ασφαλιστικά ταμεία και τα πιστωτικά ιδρύματα.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2Δικαιούχοι</w:t>
      </w:r>
    </w:p>
    <w:p>
      <w:pPr>
        <w:pStyle w:val="MainText"/>
        <w:spacing w:before="120" w:after="0"/>
        <w:rPr>
          <w:lang w:val="el" w:eastAsia="el"/>
        </w:rPr>
      </w:pPr>
      <w:r>
        <w:rPr>
          <w:b/>
          <w:bCs/>
          <w:lang w:val="el" w:eastAsia="el"/>
        </w:rPr>
        <w:t>1.</w:t>
      </w:r>
      <w:r>
        <w:rPr>
          <w:lang w:val="el" w:eastAsia="el"/>
        </w:rPr>
        <w:t xml:space="preserve"> Οι εκμισθωτές, φυσικά πρόσωπα που έχουν συνάψει σύμβαση μίσθωσης για ακίνητα επί των οποίων έχουν εμπράγματο δικαίωμα πλήρους κυριότητας ή επικαρπίας και εισπράττουν μειωμένο μίσθωμα για τον μήνα Νοέμβριο και εφεξής από τους αντισυμβαλλόμενους, μισθωτές, κατ΄ επιταγή του νόμου στο πλαίσιο αντιμετώπισης των επιπτώσεων του κορωνοϊού COVID-19.</w:t>
      </w:r>
    </w:p>
    <w:p>
      <w:pPr>
        <w:pStyle w:val="MainText"/>
        <w:spacing w:before="120" w:after="0"/>
        <w:rPr>
          <w:lang w:val="el" w:eastAsia="el"/>
        </w:rPr>
      </w:pPr>
      <w:r>
        <w:rPr>
          <w:b/>
          <w:bCs/>
          <w:lang w:val="el" w:eastAsia="el"/>
        </w:rPr>
        <w:t>2.</w:t>
      </w:r>
      <w:r>
        <w:rPr>
          <w:lang w:val="el" w:eastAsia="el"/>
        </w:rPr>
        <w:t xml:space="preserve"> Οι υπεκμισθωτές, φυσικά πρόσωπα, που βάσει δικαιώματος υπεκμίσθωσης, έχουν συνάψει σύμβαση υπεκμίσθωσης και εισπράττουν μειωμένο υπομίσθωμα για τον μήνα Νοέμβριο και εφεξής από τους αντισυμβαλλόμενους, υπομισθωτές, κατ΄ επιταγή του νόμου στο πλαίσιο αντιμετώπισης των επιπτώσεων του κορωνοϊού COVID-19.</w:t>
      </w:r>
    </w:p>
    <w:p>
      <w:pPr>
        <w:pStyle w:val="MainText"/>
        <w:spacing w:before="120" w:after="0"/>
        <w:rPr>
          <w:lang w:val="el" w:eastAsia="el"/>
        </w:rPr>
      </w:pPr>
      <w:r>
        <w:rPr>
          <w:b/>
          <w:bCs/>
          <w:lang w:val="el" w:eastAsia="el"/>
        </w:rPr>
        <w:t>3.</w:t>
      </w:r>
      <w:r>
        <w:rPr>
          <w:lang w:val="el" w:eastAsia="el"/>
        </w:rPr>
        <w:t xml:space="preserve"> Οι κληρονόμοι εκμισθωτών και υπεκμισθωτών που έχουν αποβιώσει, υποχρεούνται να υποβάλλουν στη Δ.Ο.Υ. όπου υπάγεται ο κληρονομούμενος τα δικαιολογητικά που αποδεικνύουν ότι έχουν καταστεί κληρονόμοι του αποβιώσαντος ώστε να ενημερωθούν τα στοιχεία του Φορολογικού Μητρώου (σχετ. ΠΟΛ.1006/31-12-2013 όπως τροποποιήθηκε και ισχύει).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«Δήλωσης Covid»</w:t>
      </w:r>
    </w:p>
    <w:p>
      <w:pPr>
        <w:pStyle w:val="MainText"/>
        <w:spacing w:before="120" w:after="0"/>
        <w:rPr>
          <w:lang w:val="el" w:eastAsia="el"/>
        </w:rPr>
      </w:pPr>
      <w:r>
        <w:rPr>
          <w:b/>
          <w:bCs/>
          <w:lang w:val="el" w:eastAsia="el"/>
        </w:rPr>
        <w:t>1.</w:t>
      </w:r>
      <w:r>
        <w:rPr>
          <w:lang w:val="el" w:eastAsia="el"/>
        </w:rPr>
        <w:t xml:space="preserve"> Ο δικαιούχος είσπραξης εκμισθωτής/υπεκμισθωτής προκειμένου να τύχει των ευνοϊκών ρυθμίσεων που προβλέπονται από τις κείμενες διατάξεις, υποβάλλει δήλωση περί μεταβολής του μισθώματος («Δήλωση Covid»), σύμφωνα με τα οριζόμενα στην υπό στοιχεία</w:t>
      </w:r>
      <w:r>
        <w:rPr>
          <w:rStyle w:val="link"/>
          <w:lang w:val="el" w:eastAsia="el"/>
        </w:rPr>
        <w:t xml:space="preserve"> ΠΟΛ 1162/2018 </w:t>
      </w:r>
      <w:r>
        <w:rPr>
          <w:lang w:val="el" w:eastAsia="el"/>
        </w:rPr>
        <w:t>απόφαση του Διοικητή της Α.Α.Δ.Ε., όπως ισχύει, μετά την τροποποίηση της με τις υπό στοιχεία</w:t>
      </w:r>
      <w:r>
        <w:rPr>
          <w:rStyle w:val="link"/>
          <w:lang w:val="el" w:eastAsia="el"/>
        </w:rPr>
        <w:t xml:space="preserve"> Α.1139/2020 </w:t>
      </w:r>
      <w:r>
        <w:rPr>
          <w:lang w:val="el" w:eastAsia="el"/>
        </w:rPr>
        <w:t>(Β΄2269),</w:t>
      </w:r>
      <w:r>
        <w:rPr>
          <w:rStyle w:val="link"/>
          <w:lang w:val="el" w:eastAsia="el"/>
        </w:rPr>
        <w:t xml:space="preserve"> Α.1243/2020 </w:t>
      </w:r>
      <w:r>
        <w:rPr>
          <w:lang w:val="el" w:eastAsia="el"/>
        </w:rPr>
        <w:t xml:space="preserve">(Β΄4914), και </w:t>
      </w:r>
      <w:r>
        <w:rPr>
          <w:rStyle w:val="link"/>
          <w:lang w:val="el" w:eastAsia="el"/>
        </w:rPr>
        <w:t xml:space="preserve">Α.1253/2020 </w:t>
      </w:r>
      <w:r>
        <w:rPr>
          <w:lang w:val="el" w:eastAsia="el"/>
        </w:rPr>
        <w:t>(Β΄5180) αποφάσεις του Διοικητή της Α.Α.Δ.Ε.</w:t>
      </w:r>
    </w:p>
    <w:p>
      <w:pPr>
        <w:pStyle w:val="MainText"/>
        <w:spacing w:before="120" w:after="0"/>
        <w:rPr>
          <w:lang w:val="el" w:eastAsia="el"/>
        </w:rPr>
      </w:pPr>
      <w:r>
        <w:rPr>
          <w:b/>
          <w:bCs/>
          <w:lang w:val="el" w:eastAsia="el"/>
        </w:rPr>
        <w:t>2.</w:t>
      </w:r>
      <w:r>
        <w:rPr>
          <w:lang w:val="el" w:eastAsia="el"/>
        </w:rPr>
        <w:t xml:space="preserve"> Σε περίπτωση που ο εκμισθωτής/υπεκμισθωτής αποβιώσει και δεν έχει υποβάλει την «Δήλωση Covid» μέχρι τη λήξη της σχετικής προθεσμίας, δικαιούχοι του ποσού που αντιστοιχεί στο ήμισυ της μείωσης των μισθωμάτων, καθίστανται οι κληρονόμοι του, οι οποίοι υποβάλλουν στη Δ.Ο.Υ. του θανόντος την εν λόγω δήλωση, κατ’ εφαρμογή των οριζομένων στην παρ. 6 του άρθρου 5 της υπό στοιχεία Α.1139/2020 απόφασης του Διοικητή της Α.Α.Δ.Ε, εντός δύο (2) μηνών από την λήξη της κατά περίπτωση προθεσμίας για την υποβολή της δήλωσης φόρου κληρονομιάς που ορίζεται στα άρθρα 62, 63 και 64 του ν.2961/2000.</w:t>
      </w:r>
    </w:p>
    <w:p>
      <w:pPr>
        <w:pStyle w:val="MainText"/>
        <w:spacing w:before="120" w:after="0"/>
        <w:rPr>
          <w:lang w:val="el" w:eastAsia="el"/>
        </w:rPr>
      </w:pPr>
      <w:r>
        <w:rPr>
          <w:b/>
          <w:bCs/>
          <w:lang w:val="el" w:eastAsia="el"/>
        </w:rPr>
        <w:t>3.</w:t>
      </w:r>
      <w:r>
        <w:rPr>
          <w:lang w:val="el" w:eastAsia="el"/>
        </w:rPr>
        <w:t xml:space="preserve"> Σε περίπτωση που ο κληρονομούμενος αποβιώσει μετά την υποβολή της «Δήλωσης Covid» και δεν έχει γνωστοποιήσει τραπεζικό λογαριασμό πληρωμών στην ΑΑΔΕ, σύμφωνα με την ΠΟΛ.1140/2006 όπως τροποποιήθηκε και ισχύει τότε :</w:t>
      </w:r>
    </w:p>
    <w:p>
      <w:pPr>
        <w:pStyle w:val="MainText"/>
        <w:spacing w:before="120" w:after="0"/>
        <w:rPr>
          <w:lang w:val="el" w:eastAsia="el"/>
        </w:rPr>
      </w:pPr>
      <w:r>
        <w:rPr>
          <w:b/>
          <w:bCs/>
          <w:lang w:val="el" w:eastAsia="el"/>
        </w:rPr>
        <w:t>3α.</w:t>
      </w:r>
      <w:r>
        <w:rPr>
          <w:lang w:val="el" w:eastAsia="el"/>
        </w:rPr>
        <w:t xml:space="preserve"> </w:t>
      </w:r>
      <w:r>
        <w:rPr>
          <w:b/>
          <w:bCs/>
          <w:lang w:val="el" w:eastAsia="el"/>
        </w:rPr>
        <w:t>Εφόσον υπάρχει τραπεζικός λογαριασμός με μοναδικό δικαιούχο τον κληρονομούμενο, οποιοσδήποτε από τους κληρονόμους γνωστοποιεί στη Δ.Ο.Υ. του κληρονομούμενου τον τραπεζικό αυτό λογαριασμό προσκομίζοντας βεβαίωση από το πιστωτικό ίδρυμα στο οποίο τηρείται ο λογαριασμός αυτός.</w:t>
      </w:r>
    </w:p>
    <w:p>
      <w:pPr>
        <w:pStyle w:val="MainText"/>
        <w:spacing w:before="120" w:after="0"/>
        <w:rPr>
          <w:lang w:val="el" w:eastAsia="el"/>
        </w:rPr>
      </w:pPr>
      <w:r>
        <w:rPr>
          <w:b/>
          <w:bCs/>
          <w:lang w:val="el" w:eastAsia="el"/>
        </w:rPr>
        <w:t>3β.</w:t>
      </w:r>
      <w:r>
        <w:rPr>
          <w:b/>
          <w:bCs/>
          <w:lang w:val="el" w:eastAsia="el"/>
        </w:rPr>
        <w:t xml:space="preserve"> </w:t>
      </w:r>
      <w:r>
        <w:rPr>
          <w:b/>
          <w:bCs/>
          <w:lang w:val="el" w:eastAsia="el"/>
        </w:rPr>
        <w:t>Αν δεν υπάρχει τραπεζικός λογαριασμός με μοναδικό δικαιούχο τον κληρονομούμενο, τότε οι κληρονόμοι αυτού πρέπει να γνωστοποιήσουν στη Δ.Ο.Υ. του θανόντος, προσκομίζοντας τα κατάλληλα δικαιολογητικά, τα ποσοστά συμμετοχής τους στην κληρονομιαία περιουσία και τον αριθμό και το έτος υποβολής της «Δήλωσης Covid». Στην περίπτωση αυτή το ποσό που αντιστοιχεί στο ήμισυ της μείωσης των μισθωμάτων καταβάλλεται κατά το ποσοστό που αναλογεί σε καθένα εξ’ αυτών, στους τραπεζικούς λογαριασμούς των κληρονόμων που έχουν δηλωθεί στην Προσωποποιημένη Πληροφόρηση του TAXISnet της Α.Α.Δ.Ε. Η αίτηση της παρούσας υποβάλλεται εντός δύο (2) μηνών από την λήξη της κατά περίπτωση προθεσμίας για την υποβολή της δήλωσης φόρου κληρονομιάς που ορίζεται στα άρθρα 62, 63 και 64 του ν.2961/2000.</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χορήγησης και καταβολής του ποσού στους δικαιούχους</w:t>
      </w:r>
    </w:p>
    <w:p>
      <w:pPr>
        <w:pStyle w:val="MainText"/>
        <w:spacing w:before="120" w:after="0"/>
        <w:rPr>
          <w:lang w:val="el" w:eastAsia="el"/>
        </w:rPr>
      </w:pPr>
      <w:r>
        <w:rPr>
          <w:b/>
          <w:bCs/>
          <w:lang w:val="el" w:eastAsia="el"/>
        </w:rPr>
        <w:t>1.</w:t>
      </w:r>
      <w:r>
        <w:rPr>
          <w:b/>
          <w:bCs/>
          <w:lang w:val="el" w:eastAsia="el"/>
        </w:rPr>
        <w:t xml:space="preserve"> Η ΑΑΔΕ, μετά την λήξη της προθεσμίας υποβολής «Δήλωσης COVID» και εντός τριάντα (30) ημερών, επεξεργάζεται τις «Δηλώσεις Covid» και τις γνωστοποιήσεις του άρθρου 3 της παρούσας, με βάση τα στοιχεία που έχει στη διάθεσή της, τις εγκρίνει ή αποστέλλει μήνυμα για την διόρθωσή τους ή τις απορρίπτει. Ο εκμισθωτής, ο υπεκμισθωτής ή οι κληρονόμοι αυτών ενημερώνονται από την ΑΑΔΕ με μήνυμα στην διεύθυνση ηλεκτρονικού ταχυδρομείου που έχει γνωστοποιηθεί στο Τaxisnet για την απόρριψη της «Δήλωσης Covid» ή για τις τυχόν ενέργειες στις οποίες πρέπει να προβούν για τη διόρθωσή της.</w:t>
      </w:r>
    </w:p>
    <w:p>
      <w:pPr>
        <w:pStyle w:val="MainText"/>
        <w:spacing w:before="120" w:after="0"/>
        <w:rPr>
          <w:lang w:val="el" w:eastAsia="el"/>
        </w:rPr>
      </w:pPr>
      <w:r>
        <w:rPr>
          <w:b/>
          <w:bCs/>
          <w:lang w:val="el" w:eastAsia="el"/>
        </w:rPr>
        <w:t>2.</w:t>
      </w:r>
      <w:r>
        <w:rPr>
          <w:b/>
          <w:bCs/>
          <w:lang w:val="el" w:eastAsia="el"/>
        </w:rPr>
        <w:t xml:space="preserve"> Η καταβολή του ποσού στους δικαιούχους διενεργείται σε δύο κύκλους. Ο πρώτος κύκλος ξεκινά δεκαπέντε ημέρες από την λήξη της προθεσμίας υποβολής της «Δήλωσης Covid», όπως αυτή ορίζεται με την ΠΟΛ.1162/2018 απόφαση του Διοικητή της ΑΑΔΕ (Β΄3579) ως ισχύει και ολοκληρώνεται εντός τριάντα (30) ημερών από την λήξη της παραπάνω προθεσμίας. Η ημερομηνία έναρξης του 2ου κύκλου θα είναι η επόμενη της καταληκτικής ημερομηνίας λήξης του πρώτου κύκλου. Η καταβολή των ποσών στους δικαιούχους διενεργείται σταδιακά, σύμφωνα με τα οριζόμενα στην παρούσα απόφαση.</w:t>
      </w:r>
    </w:p>
    <w:p>
      <w:pPr>
        <w:pStyle w:val="MainText"/>
        <w:spacing w:before="120" w:after="0"/>
        <w:rPr>
          <w:lang w:val="el" w:eastAsia="el"/>
        </w:rPr>
      </w:pPr>
      <w:r>
        <w:rPr>
          <w:b/>
          <w:bCs/>
          <w:lang w:val="el" w:eastAsia="el"/>
        </w:rPr>
        <w:t>3.</w:t>
      </w:r>
      <w:r>
        <w:rPr>
          <w:b/>
          <w:bCs/>
          <w:lang w:val="el" w:eastAsia="el"/>
        </w:rPr>
        <w:t xml:space="preserve"> Το ποσό που αντιστοιχεί στο ήμισυ της μείωσης των μισθωμάτων, καταβάλλεται στον τραπεζικό λογαριασμό του δικαιούχου που έχει δηλωθεί στην Προσωποποιημένη Πληροφόρηση του TAXISnet της ΑΑΔΕ.</w:t>
      </w:r>
    </w:p>
    <w:p>
      <w:pPr>
        <w:pStyle w:val="MainText"/>
        <w:spacing w:before="120" w:after="0"/>
        <w:rPr>
          <w:lang w:val="el" w:eastAsia="el"/>
        </w:rPr>
      </w:pPr>
      <w:r>
        <w:rPr>
          <w:b/>
          <w:bCs/>
          <w:lang w:val="el" w:eastAsia="el"/>
        </w:rPr>
        <w:t>4.</w:t>
      </w:r>
      <w:r>
        <w:rPr>
          <w:b/>
          <w:bCs/>
          <w:lang w:val="el" w:eastAsia="el"/>
        </w:rPr>
        <w:t xml:space="preserve"> Η ΑΑΔΕ πριν από την πληρωμή δημιουργεί:</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κατάσταση δικαιούχων σε ηλεκτρονική μορφή, η οποία περιλαμβάνει τα πλήρη στοιχεία τους (ονοματεπώνυμο, πατρώνυμο, Α.Φ.Μ.) τον αριθμό του τραπεζικού λογαριασμού σε μορφή IBAN, τον πάροχο υπηρεσιών πληρωμών στον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Συγκεντρωτική κατάσταση των δικαιούχων σε έντυπη και ηλεκτρονική μορφή που περιλαμβάνει τον αριθμό των δικαιούχων, το συνολικό προς πληρωμή ποσό, ολογράφως και αριθμητικώς, ανά τράπεζα ή πιστωτικό ίδρυμα. Η εν λόγω κατάσταση διαβιβάζεται στη ΔΙΑΣ ΑΕ και στη Διεύθυνση Οικονομικής Διαχείρισης του Υπουργείου Οικονομικών. Το ποσό της συνολικής δαπάνης εγκρίνεται από τον αρμόδιο διατάκτη του Υπουργείου Οικονομικών, έπειτα από εισήγηση της ΑΑΔΕ.</w:t>
      </w:r>
    </w:p>
    <w:p>
      <w:pPr>
        <w:pStyle w:val="MainText"/>
        <w:spacing w:before="120" w:after="0"/>
        <w:rPr>
          <w:lang w:val="el" w:eastAsia="el"/>
        </w:rPr>
      </w:pPr>
      <w:r>
        <w:rPr>
          <w:b/>
          <w:bCs/>
          <w:lang w:val="el" w:eastAsia="el"/>
        </w:rPr>
        <w:t>5.</w:t>
      </w:r>
      <w:r>
        <w:rPr>
          <w:b/>
          <w:bCs/>
          <w:lang w:val="el" w:eastAsia="el"/>
        </w:rPr>
        <w:t xml:space="preserve"> Η έντυπη συγκεντρωτική κατάσταση της περ. β΄ της παρ. 4 του παρόντος άρθρου αποστέλλεται μέσω της Γενικής Διεύθυνσης Οικονομικών Υπηρεσιών (ΓΔΟΥ) του Υπουργείου Οικονομικών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του Ελληνικού Δημοσίου με κωδικό IBAN GR22 0100 0230 0000 0242 1220 698 με ονομασία «Πληρωμές ΕΔ με τη μεσολάβηση της ΔΙΑΣ ΑΕ» που τηρείται στην Τράπεζα της Ελλάδος με i) το συνολικό ποσό προς τους δικαιούχους και ii) με το ποσό που αφορά το συνολικό ανά συναλλαγή κόστος προς τρίτους (ΔΙΑΣ ΑΕ) σύμφωνα με την 109/12-03-2019 πράξη του Διοικητή της Τράπεζας της Ελλάδος. Η Τράπεζα της Ελλάδος εξουσιοδοτείται για την κάλυψη του ανά συναλλαγή προς τρίτους. Οι πληρωμές που θα εκτελούνται έως και την 31/12/2021 διενεργούνται χωρίς επιβάρυνση για την Τράπεζα της Ελλάδος από τη ΔΙΑΣ ΑΕ και χωρίς προμήθεια για το Δημόσιο.</w:t>
      </w:r>
    </w:p>
    <w:p>
      <w:pPr>
        <w:spacing w:before="240" w:after="240"/>
        <w:rPr>
          <w:lang w:val="el" w:eastAsia="el"/>
        </w:rPr>
      </w:pPr>
      <w:r>
        <w:rPr>
          <w:b/>
          <w:bCs/>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δικαιούχων. Η ανωτέρω εντολή κοινοποιείται στη Διεύθυνση Οικονομικής Διαχείρισης της Γενικής Διεύθυνσης Οικονομικών Υπηρεσιών του Υπουργείου Οικονομικών και στη ΔΙΑΣ ΑΕ.</w:t>
      </w:r>
    </w:p>
    <w:p>
      <w:pPr>
        <w:pStyle w:val="MainText"/>
        <w:spacing w:before="120" w:after="0"/>
        <w:rPr>
          <w:lang w:val="el" w:eastAsia="el"/>
        </w:rPr>
      </w:pPr>
      <w:r>
        <w:rPr>
          <w:b/>
          <w:bCs/>
          <w:lang w:val="el" w:eastAsia="el"/>
        </w:rPr>
        <w:t>6.</w:t>
      </w:r>
      <w:r>
        <w:rPr>
          <w:b/>
          <w:bCs/>
          <w:lang w:val="el" w:eastAsia="el"/>
        </w:rPr>
        <w:t xml:space="preserve"> 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 Για τις μη επιτυχείς πληρωμές η ΔΙΑΣ ΑΕ ενημερώνει το Υπουργείο Οικονομικών και την ΑΑΔΕ.</w:t>
      </w:r>
    </w:p>
    <w:p>
      <w:pPr>
        <w:pStyle w:val="MainText"/>
        <w:spacing w:before="120" w:after="0"/>
        <w:rPr>
          <w:lang w:val="el" w:eastAsia="el"/>
        </w:rPr>
      </w:pPr>
      <w:r>
        <w:rPr>
          <w:b/>
          <w:bCs/>
          <w:lang w:val="el" w:eastAsia="el"/>
        </w:rPr>
        <w:t>7.</w:t>
      </w:r>
      <w:r>
        <w:rPr>
          <w:b/>
          <w:bCs/>
          <w:lang w:val="el" w:eastAsia="el"/>
        </w:rPr>
        <w:t xml:space="preserve"> Ο δεύτερος κύκλος πληρωμής για τις μη επιτυχείς πληρωμές του πρώτου κύκλου πραγματοποιείται σε δύο στάδια. Στο πρώτο στάδιο η ΑΑΔΕ ενημερώνει εκ νέου σχετικά τους δικαιούχους, ώστε να διορθώσουν λάθη ή παραλείψεις κατά την υποβολή της «Δήλωσης Covid» ή της «Δήλωσης Πληροφοριακών Στοιχείων Μίσθωσης Ακίνητης Περιουσίας» ή να διορθώσουν τον τραπεζικό λογαριασμό στην Προσωποποιημένη Πληροφόρηση του TAXISnet της ΑΑΔΕ. Στο δεύτερο στάδιο η Α.Α.Δ.Ε. επεξεργάζεται τις «Δηλώσεις Covid» μετά τις διορθώσεις και τις εγκρίνει ή τις απορρίπτει προκειμένου να διενεργηθούν οι πληρωμές των δικαιούχων ακολουθώντας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 Ο δεύτερος κύκλος πληρωμής είναι τελικός.</w:t>
      </w:r>
    </w:p>
    <w:p>
      <w:pPr>
        <w:pStyle w:val="MainText"/>
        <w:spacing w:before="120" w:after="0"/>
        <w:rPr>
          <w:lang w:val="el" w:eastAsia="el"/>
        </w:rPr>
      </w:pPr>
      <w:r>
        <w:rPr>
          <w:b/>
          <w:bCs/>
          <w:lang w:val="el" w:eastAsia="el"/>
        </w:rPr>
        <w:t>8.</w:t>
      </w:r>
      <w:r>
        <w:rPr>
          <w:b/>
          <w:bCs/>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9.</w:t>
      </w:r>
      <w:r>
        <w:rPr>
          <w:b/>
          <w:bCs/>
          <w:lang w:val="el" w:eastAsia="el"/>
        </w:rPr>
        <w:t xml:space="preserve"> Ως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παρούσα απόφαση,</w:t>
      </w:r>
    </w:p>
    <w:p>
      <w:pPr>
        <w:pStyle w:val="StructureList1"/>
        <w:spacing w:before="120" w:after="0"/>
        <w:rPr>
          <w:lang w:val="el" w:eastAsia="el"/>
        </w:rPr>
      </w:pPr>
      <w:r>
        <w:rPr>
          <w:b/>
          <w:bCs/>
          <w:lang w:val="el" w:eastAsia="el"/>
        </w:rPr>
        <w:t>β)</w:t>
      </w:r>
      <w:r>
        <w:rPr>
          <w:b/>
          <w:bCs/>
          <w:lang w:val="en" w:eastAsia="en"/>
        </w:rPr>
        <w:tab/>
      </w:r>
      <w:r>
        <w:rPr>
          <w:b/>
          <w:bCs/>
          <w:lang w:val="el" w:eastAsia="el"/>
        </w:rPr>
        <w:t>η απόφαση του Υπουργού Οικονομικών για την έκδοση του συμψηφιστικού χρηματικού εντάλματος,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η συγκεντρωτική κατάσταση της περ. β της παρ. 4 του παρόντος άρθρου</w:t>
      </w:r>
    </w:p>
    <w:p>
      <w:pPr>
        <w:pStyle w:val="StructureList1"/>
        <w:spacing w:before="120" w:after="0"/>
        <w:rPr>
          <w:lang w:val="el" w:eastAsia="el"/>
        </w:rPr>
      </w:pPr>
      <w:r>
        <w:rPr>
          <w:b/>
          <w:bCs/>
          <w:lang w:val="el" w:eastAsia="el"/>
        </w:rPr>
        <w:t>δ)</w:t>
      </w:r>
      <w:r>
        <w:rPr>
          <w:b/>
          <w:bCs/>
          <w:lang w:val="en" w:eastAsia="en"/>
        </w:rPr>
        <w:tab/>
      </w:r>
      <w:r>
        <w:rPr>
          <w:b/>
          <w:bCs/>
          <w:lang w:val="el" w:eastAsia="el"/>
        </w:rPr>
        <w:t>αντίγραφο της ειδικής εντολής προς την Τράπεζα της Ελλάδος και αντίγραφο κίνησης (extrait) της Τράπεζας της Ελλάδος για τη χρέωση του λογαριασμού Νο 200. Για την πληρωμή του εν λόγω ποσού, η ειδική εντολή πληρωμής της παρ. 5 του παρόντος επέχει θέση απόφασης ανάληψης υποχρέωσης.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Υπουργός Οικονομικών Ο Αναπληρωτής Υπουργός Ο Υφυπουργός Οικονομικών Οικονομικών</w:t>
      </w:r>
    </w:p>
    <w:p>
      <w:pPr>
        <w:spacing w:before="240" w:after="240"/>
        <w:rPr>
          <w:lang w:val="el" w:eastAsia="el"/>
        </w:rPr>
      </w:pPr>
      <w:r>
        <w:rPr>
          <w:b/>
          <w:bCs/>
          <w:lang w:val="el" w:eastAsia="el"/>
        </w:rPr>
        <w:t>Χρήστος Σταϊκούρας Θεόδωρος Σκυλακάκης Απόστολος Βεσυρόπουλος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Διεύθυνση Στρατηγικής Τεχνολογιών Πληροφορικής (με την παράκληση να αναρτηθεί</w:t>
      </w:r>
    </w:p>
    <w:p>
      <w:pPr>
        <w:spacing w:before="240" w:after="240"/>
        <w:rPr>
          <w:lang w:val="el" w:eastAsia="el"/>
        </w:rPr>
      </w:pPr>
      <w:r>
        <w:rPr>
          <w:b/>
          <w:bCs/>
          <w:lang w:val="el" w:eastAsia="el"/>
        </w:rPr>
        <w:t>στην ιστοσελίδα της ΑΑΔΕ και στην Ηλεκτρονική Βιβλιοθήκη της ΑΑΔΕ)</w:t>
      </w:r>
    </w:p>
    <w:p>
      <w:pPr>
        <w:spacing w:before="240" w:after="240"/>
        <w:rPr>
          <w:lang w:val="el" w:eastAsia="el"/>
        </w:rPr>
      </w:pPr>
      <w:r>
        <w:rPr>
          <w:b/>
          <w:bCs/>
          <w:lang w:val="el" w:eastAsia="el"/>
        </w:rPr>
        <w:t>4.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 Υπουργού Οικονομικών</w:t>
      </w:r>
    </w:p>
    <w:p>
      <w:pPr>
        <w:spacing w:before="240" w:after="240"/>
        <w:rPr>
          <w:lang w:val="el" w:eastAsia="el"/>
        </w:rPr>
      </w:pPr>
      <w:r>
        <w:rPr>
          <w:b/>
          <w:bCs/>
          <w:lang w:val="el" w:eastAsia="el"/>
        </w:rPr>
        <w:t>3. Γραφείο Υφυπουργού Οικονομικών</w:t>
      </w:r>
    </w:p>
    <w:p>
      <w:pPr>
        <w:spacing w:before="240" w:after="240"/>
        <w:rPr>
          <w:lang w:val="el" w:eastAsia="el"/>
        </w:rPr>
      </w:pPr>
      <w:r>
        <w:rPr>
          <w:b/>
          <w:bCs/>
          <w:lang w:val="el" w:eastAsia="el"/>
        </w:rPr>
        <w:t>4. Γραφείο Γενικής Γραμματέως Φορολογικής Πολιτικής και Δημόσιας Περιουσίας</w:t>
      </w:r>
    </w:p>
    <w:p>
      <w:pPr>
        <w:spacing w:before="240" w:after="240"/>
        <w:rPr>
          <w:lang w:val="el" w:eastAsia="el"/>
        </w:rPr>
      </w:pPr>
      <w:r>
        <w:rPr>
          <w:b/>
          <w:bCs/>
          <w:lang w:val="el" w:eastAsia="el"/>
        </w:rPr>
        <w:t>5.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6. Επιχειρησιακή Δ/νση ΣΔΟΕ Αττικής &amp; Επιχειρησιακή Δ/νση ΣΔΟΕ Μακεδονίας</w:t>
      </w:r>
    </w:p>
    <w:p>
      <w:pPr>
        <w:spacing w:before="240" w:after="240"/>
        <w:rPr>
          <w:lang w:val="el" w:eastAsia="el"/>
        </w:rPr>
      </w:pPr>
      <w:r>
        <w:rPr>
          <w:b/>
          <w:bCs/>
          <w:lang w:val="el" w:eastAsia="el"/>
        </w:rPr>
        <w:t>7. ΔΤΔ - Εγκεκριμένοι Οικονομικοί Φορείς</w:t>
      </w:r>
    </w:p>
    <w:p>
      <w:pPr>
        <w:spacing w:before="240" w:after="240"/>
        <w:rPr>
          <w:lang w:val="el" w:eastAsia="el"/>
        </w:rPr>
      </w:pPr>
      <w:r>
        <w:rPr>
          <w:b/>
          <w:bCs/>
          <w:lang w:val="el" w:eastAsia="el"/>
        </w:rPr>
        <w:t>8.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9. Διεύθυνση Οικονομικής Διαχείρισης της Γενικής Διεύθυνσης Οικονομικών Υπηρεσιών του Υπουργείου Οικονομικών</w:t>
      </w:r>
    </w:p>
    <w:p>
      <w:pPr>
        <w:spacing w:before="240" w:after="240"/>
        <w:rPr>
          <w:lang w:val="el" w:eastAsia="el"/>
        </w:rPr>
      </w:pPr>
      <w:r>
        <w:rPr>
          <w:b/>
          <w:bCs/>
          <w:lang w:val="el" w:eastAsia="el"/>
        </w:rPr>
        <w:t>10. Διεύθυνση Λογαριασμών και Ταμειακού Προγραμματισμού, της Γενικής Διεύθυνσης Θησαυροφυλακείου και Δημοσιονομικών Κανόνων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Δ/ντριας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Νομικής Υποστήριξης της Α.Α.Δ.Ε.</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Δ/νση Εισπράξεων</w:t>
      </w:r>
    </w:p>
    <w:p>
      <w:pPr>
        <w:spacing w:before="240" w:after="240"/>
        <w:rPr>
          <w:lang w:val="el" w:eastAsia="el"/>
        </w:rPr>
      </w:pPr>
      <w:r>
        <w:rPr>
          <w:b/>
          <w:bCs/>
          <w:lang w:val="el" w:eastAsia="el"/>
        </w:rPr>
        <w:t>7. Δ/νση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in.gr/laws/law/3474/nomos-4389-2016%23!/?article=41&amp;paragraph=10&amp;bn=1" TargetMode="External" /><Relationship Id="rId5" Type="http://schemas.openxmlformats.org/officeDocument/2006/relationships/hyperlink" Target="https://www.forin.gr/laws/law/3474/nomos-4389-2016%23!/?article=41&amp;paragraph=10&amp;bn=1"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