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sz w:val="30"/>
          <w:szCs w:val="30"/>
          <w:vertAlign w:val="subscript"/>
          <w:lang w:val="el" w:eastAsia="el"/>
        </w:rPr>
        <w:t>■</w:t>
      </w:r>
      <w:r>
        <w:rPr>
          <w:b/>
          <w:bCs/>
          <w:lang w:val="el" w:eastAsia="el"/>
        </w:rPr>
        <w:t xml:space="preserve"> ΛΑΛΕ</w:t>
      </w:r>
    </w:p>
    <w:p>
      <w:pPr>
        <w:pStyle w:val="Title"/>
        <w:spacing w:before="120" w:after="360"/>
        <w:rPr>
          <w:lang w:val="el" w:eastAsia="el"/>
        </w:rPr>
      </w:pPr>
      <w:r>
        <w:rPr>
          <w:b/>
          <w:bCs/>
          <w:lang w:val="el" w:eastAsia="el"/>
        </w:rPr>
        <w:t>Ανεξάρτητη Αρχή *ΛΟΓΙΚΗΣ Δημοσίων Εσόδων</w:t>
      </w:r>
    </w:p>
    <w:p>
      <w:pPr>
        <w:pStyle w:val="Title"/>
        <w:spacing w:before="120" w:after="360"/>
        <w:rPr>
          <w:lang w:val="el" w:eastAsia="el"/>
        </w:rPr>
      </w:pPr>
      <w:r>
        <w:rPr>
          <w:b/>
          <w:bCs/>
          <w:lang w:val="el" w:eastAsia="el"/>
        </w:rPr>
        <w:t>ΔΙΕΥΘΥΝΣΗ ΕΙΣΠΡΑΞΕΩΝ</w:t>
      </w:r>
    </w:p>
    <w:p>
      <w:pPr>
        <w:pStyle w:val="Title"/>
        <w:spacing w:before="120" w:after="360"/>
        <w:rPr>
          <w:lang w:val="el" w:eastAsia="el"/>
        </w:rPr>
      </w:pPr>
      <w:r>
        <w:rPr>
          <w:b/>
          <w:bCs/>
          <w:lang w:val="el" w:eastAsia="el"/>
        </w:rPr>
        <w:t>ΤΜΗΜΑΤΑ Α΄, Β΄, Γ΄, Δ΄&amp; Ε΄</w:t>
      </w:r>
    </w:p>
    <w:p>
      <w:pPr>
        <w:pStyle w:val="Title"/>
        <w:spacing w:before="120" w:after="360"/>
        <w:rPr>
          <w:lang w:val="el" w:eastAsia="el"/>
        </w:rPr>
      </w:pPr>
      <w:r>
        <w:rPr>
          <w:b/>
          <w:bCs/>
          <w:lang w:val="el" w:eastAsia="el"/>
        </w:rPr>
        <w:t>Τηλέφωνο: 2103635007</w:t>
      </w:r>
    </w:p>
    <w:p>
      <w:pPr>
        <w:pStyle w:val="Title"/>
        <w:spacing w:before="120" w:after="360"/>
        <w:rPr>
          <w:lang w:val="el" w:eastAsia="el"/>
        </w:rPr>
      </w:pPr>
      <w:r>
        <w:rPr>
          <w:b/>
          <w:bCs/>
          <w:lang w:val="el" w:eastAsia="el"/>
        </w:rPr>
        <w:t>Β.ΓΕΝΙΚΗ ΔΙΕΥΘΥΝΣΗ ΗΛΕΚΤΡΟΝΙΚΗΣ</w:t>
      </w:r>
    </w:p>
    <w:p>
      <w:pPr>
        <w:pStyle w:val="Title"/>
        <w:spacing w:before="120" w:after="360"/>
        <w:rPr>
          <w:lang w:val="el" w:eastAsia="el"/>
        </w:rPr>
      </w:pPr>
      <w:r>
        <w:rPr>
          <w:b/>
          <w:bCs/>
          <w:lang w:val="el" w:eastAsia="el"/>
        </w:rPr>
        <w:t>ΔΙΑΚΥΒΕΡΝΗΣΗΣ</w:t>
      </w:r>
    </w:p>
    <w:p>
      <w:pPr>
        <w:pStyle w:val="Title"/>
        <w:spacing w:before="120" w:after="360"/>
        <w:rPr>
          <w:lang w:val="el" w:eastAsia="el"/>
        </w:rPr>
      </w:pPr>
      <w:r>
        <w:rPr>
          <w:b/>
          <w:bCs/>
          <w:lang w:val="el" w:eastAsia="el"/>
        </w:rPr>
        <w:t>Ι. ΔΙΕΥΘΥΝΣΗ ΕΠΙΧΕΙΡΗΣΙΑΚΩΝ ΔΙΑΔΙΚΑΣΙΩΝ ΤΜΗΜΑ Β΄</w:t>
      </w:r>
    </w:p>
    <w:p>
      <w:pPr>
        <w:pStyle w:val="Title"/>
        <w:spacing w:before="120" w:after="360"/>
        <w:rPr>
          <w:lang w:val="el" w:eastAsia="el"/>
        </w:rPr>
      </w:pPr>
      <w:r>
        <w:rPr>
          <w:b/>
          <w:bCs/>
          <w:lang w:val="el" w:eastAsia="el"/>
        </w:rPr>
        <w:t>Τηλέφωνα: …………</w:t>
      </w:r>
    </w:p>
    <w:p>
      <w:pPr>
        <w:pStyle w:val="Title"/>
        <w:spacing w:before="120" w:after="360"/>
        <w:rPr>
          <w:lang w:val="el" w:eastAsia="el"/>
        </w:rPr>
      </w:pPr>
      <w:r>
        <w:rPr>
          <w:b/>
          <w:bCs/>
          <w:lang w:val="el" w:eastAsia="el"/>
        </w:rPr>
        <w:t>ΙΙ. ΔΙΕΥΘΥΝΣΗ ΑΝΑΠΤΥΞΗΣ ΦΟΡΟΛΟΓΙΚΩΝ ΕΦΑΡΜΟΓΩΝ ΤΜΗΜΑΤΑ …………</w:t>
      </w:r>
    </w:p>
    <w:p>
      <w:pPr>
        <w:pStyle w:val="Title"/>
        <w:spacing w:before="120" w:after="360"/>
        <w:rPr>
          <w:lang w:val="el" w:eastAsia="el"/>
        </w:rPr>
      </w:pPr>
      <w:r>
        <w:rPr>
          <w:b/>
          <w:bCs/>
          <w:lang w:val="el" w:eastAsia="el"/>
        </w:rPr>
        <w:t>Τηλέφωνα: ………</w:t>
      </w:r>
    </w:p>
    <w:p>
      <w:pPr>
        <w:pStyle w:val="PreambelText"/>
        <w:spacing w:before="240" w:after="240"/>
        <w:rPr>
          <w:lang w:val="el" w:eastAsia="el"/>
        </w:rPr>
      </w:pPr>
      <w:r>
        <w:rPr>
          <w:lang w:val="el" w:eastAsia="el"/>
        </w:rPr>
        <w:t>Ταχ. Δ/νση : Καρ. Σερβίας 10</w:t>
      </w:r>
    </w:p>
    <w:p>
      <w:pPr>
        <w:pStyle w:val="PreambelText"/>
        <w:spacing w:before="240" w:after="240"/>
        <w:rPr>
          <w:lang w:val="el" w:eastAsia="el"/>
        </w:rPr>
      </w:pPr>
      <w:r>
        <w:rPr>
          <w:lang w:val="el" w:eastAsia="el"/>
        </w:rPr>
        <w:t>Ταχ. Κώδικας : 101 84 Αθήνα</w:t>
      </w:r>
    </w:p>
    <w:p>
      <w:pPr>
        <w:pStyle w:val="PreambelText"/>
        <w:spacing w:before="240" w:after="240"/>
        <w:rPr>
          <w:lang w:val="el" w:eastAsia="el"/>
        </w:rPr>
      </w:pPr>
      <w:r>
        <w:rPr>
          <w:b/>
          <w:bCs/>
          <w:lang w:val="el" w:eastAsia="el"/>
        </w:rPr>
        <w:t>ΘΕΜΑ: «Καθορισμός ειδικών θεμάτων και λεπτομερειών εφαρμογής της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σύμφωνα με τις διατάξεις του άρθρου 293 του ν. 4738/2020 (Α’ 207 )»</w:t>
      </w:r>
    </w:p>
    <w:p>
      <w:pPr>
        <w:pStyle w:val="enacting"/>
        <w:spacing w:before="120" w:after="0"/>
        <w:rPr>
          <w:lang w:val="el" w:eastAsia="el"/>
        </w:rPr>
      </w:pPr>
      <w:r>
        <w:rPr>
          <w:b/>
          <w:bCs/>
          <w:lang w:val="el" w:eastAsia="el"/>
        </w:rPr>
        <w:t>ΑΠΟΦΑΣΗ</w:t>
      </w:r>
    </w:p>
    <w:p>
      <w:pPr>
        <w:pStyle w:val="PreambelText"/>
        <w:spacing w:before="240" w:after="240"/>
        <w:rPr>
          <w:lang w:val="el" w:eastAsia="el"/>
        </w:rPr>
      </w:pPr>
      <w:r>
        <w:rPr>
          <w:b/>
          <w:bCs/>
          <w:lang w:val="el" w:eastAsia="el"/>
        </w:rPr>
        <w:t xml:space="preserve">Ο ΥΦΥΠΟΥΡΓΟΣ ΟΙΚΟΝΟΜΙΚΩΝ </w:t>
      </w:r>
      <w:r>
        <w:rPr>
          <w:lang w:val="el" w:eastAsia="el"/>
        </w:rPr>
        <w:t>Έχοντας υπόψη:</w:t>
      </w:r>
    </w:p>
    <w:p>
      <w:pPr>
        <w:pStyle w:val="PreambelText"/>
        <w:spacing w:before="240" w:after="240"/>
        <w:rPr>
          <w:lang w:val="el" w:eastAsia="el"/>
        </w:rPr>
      </w:pPr>
      <w:r>
        <w:rPr>
          <w:lang w:val="el" w:eastAsia="el"/>
        </w:rPr>
        <w:t>1. Τις διατάξεις του ν. 4738/2020 «Ρύθμιση οφειλών και παροχή δεύτερης ευκαιρίας και άλλες διατάξεις» (Α’ 207 ), και ειδικότερα την περ. β της παρ. 19 του άρθρου 293 «Ρυθμίσεις οφειλών που προέρχονται από επιχειρηματικά δάνεια και δάνεια φυσικών προσώπων, καθώς και από καταπτώσεις της Ελληνικής Αναπτυξιακής Τράπεζας και λοιπές συνοδευτικές διατάξεις για την εφαρμογή τους» του Κεφαλαίου Α’ «Ρυθμίσεις Φορολογικών Οφειλών και Οφειλών επιχειρηματικών δανείων και λοιπές ρυθμίσεις αναστολής καταβολών» του Μέρους Τρίτου του Βιβλίου Πέμπτου του ως άνω νόμου, με την οποία παρέχεται εξουσιοδότηση να ρυθμίζονται ειδικότερα ζητήματα και λεπτομέρειες για την εφαρμογή της ρύθμισης αυτής με απόφαση του Υπουργού Οικονομικών μετά από εισήγηση του Διοικητή της Ανεξάρτητης Αρχής Δημοσίων Εσόδων (Α.Α.Δ.Ε.).</w:t>
      </w:r>
    </w:p>
    <w:p>
      <w:pPr>
        <w:pStyle w:val="PreambelText"/>
        <w:spacing w:before="240" w:after="240"/>
        <w:rPr>
          <w:lang w:val="el" w:eastAsia="el"/>
        </w:rPr>
      </w:pPr>
      <w:r>
        <w:rPr>
          <w:lang w:val="el" w:eastAsia="el"/>
        </w:rPr>
        <w:t>2. Τις διατάξεις του ν.δ. 356/1974 «Περί Κώδικος Εισπράξεως Δημοσίων Εσόδων» (Ά 90 - Κ.Ε.Δ.Ε.), όπως ισχύουν.</w:t>
      </w:r>
    </w:p>
    <w:p>
      <w:pPr>
        <w:pStyle w:val="PreambelText"/>
        <w:spacing w:before="240" w:after="240"/>
        <w:rPr>
          <w:lang w:val="el" w:eastAsia="el"/>
        </w:rPr>
      </w:pPr>
      <w:r>
        <w:rPr>
          <w:lang w:val="el" w:eastAsia="el"/>
        </w:rPr>
        <w:t>3. Το π.δ. 142/2017 «Οργανισμός Υπουργείου Οικονομικών» (Ά 181).</w:t>
      </w:r>
    </w:p>
    <w:p>
      <w:pPr>
        <w:pStyle w:val="PreambelText"/>
        <w:spacing w:before="240" w:after="240"/>
        <w:rPr>
          <w:lang w:val="el" w:eastAsia="el"/>
        </w:rPr>
      </w:pPr>
      <w:r>
        <w:rPr>
          <w:lang w:val="el" w:eastAsia="el"/>
        </w:rPr>
        <w:t>4. Τις διατάξεις του π.δ. 16/1989 «Κανονισμός λειτουργίας Δημοσίων Οικονομικών Υπηρεσιών (Δ.Ο.Υ.) και των Τοπικών Γραφείων και καθήκοντα υπαλλήλων αυτών» (Ά 6).</w:t>
      </w:r>
    </w:p>
    <w:p>
      <w:pPr>
        <w:pStyle w:val="PreambelText"/>
        <w:spacing w:before="240" w:after="240"/>
        <w:rPr>
          <w:lang w:val="el" w:eastAsia="el"/>
        </w:rPr>
      </w:pPr>
      <w:r>
        <w:rPr>
          <w:lang w:val="el" w:eastAsia="el"/>
        </w:rPr>
        <w:t>5. Την υπό στοιχεία Δ.ΟΡΓ. Α 1125859 ΕΞ 2020 απόφαση του Διοικητή της Ανεξάρτητης Αρχής Δημοσίων Εσόδων «Οργανισμός της Ανεξάρτητης Αρχής Δημοσίων Εσόδων (Α.Α.Δ.Ε.)» (Β́ 4738), όπως ισχύει.</w:t>
      </w:r>
    </w:p>
    <w:p>
      <w:pPr>
        <w:pStyle w:val="PreambelText"/>
        <w:spacing w:before="240" w:after="240"/>
        <w:rPr>
          <w:lang w:val="el" w:eastAsia="el"/>
        </w:rPr>
      </w:pPr>
      <w:r>
        <w:rPr>
          <w:lang w:val="el" w:eastAsia="el"/>
        </w:rPr>
        <w:t>6.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7.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8. Την υπ’ αρ. 339/18-07-2019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9. Τις διατάξεις του ν. 4389/2016 «Επείγουσες διατάξεις για την εφαρμογή της συμφωνίας δημοσιονομικών στόχων και διαρθρωτικών μεταρρυθμίσεων και άλλες διατάξεις» (Ά 94), όπως ισχύουν, ιδίως το άρθρο 41.</w:t>
      </w:r>
    </w:p>
    <w:p>
      <w:pPr>
        <w:pStyle w:val="PreambelText"/>
        <w:spacing w:before="240" w:after="240"/>
        <w:rPr>
          <w:lang w:val="el" w:eastAsia="el"/>
        </w:rPr>
      </w:pPr>
      <w:r>
        <w:rPr>
          <w:lang w:val="el" w:eastAsia="el"/>
        </w:rPr>
        <w:t>10.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 θητείας του Διοικητή της Ανεξάρτητης Αρχής Δημοσίων Εσόδων» (Υ.Ο.Δ.Δ. 689), καθώς και την υπό στοιχεία 5294 ΕΞ 2020/17-1-2020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11. Την ανάγκη καθορισμού ειδικότερων θεμάτων και λεπτομερειών εφαρμογής της ρύθμισης οφειλών που προέρχονται από επιχειρηματικά δάνεια και δάνεια φυσικών προσώπων καθώς και από καταπτώσεις της Ελληνικής Αναπτυξιακής Τράπεζας σύμφωνα με τις διατάξεις του άρθρου 293 του Κεφαλαίου Α’ του Μέρους Τρίτου του Βιβλίου Πέμπτου του ν.4738/2020.</w:t>
      </w:r>
    </w:p>
    <w:p>
      <w:pPr>
        <w:pStyle w:val="PreambelText"/>
        <w:spacing w:before="240" w:after="240"/>
        <w:rPr>
          <w:lang w:val="el" w:eastAsia="el"/>
        </w:rPr>
      </w:pPr>
      <w:r>
        <w:rPr>
          <w:lang w:val="el" w:eastAsia="el"/>
        </w:rPr>
        <w:t>12. Την από 15/01/2021 εισήγηση του Διοικητή της Ανεξάρτητης Αρχής Δημοσίων Εσόδων (Α.Α.Δ.Ε.).</w:t>
      </w:r>
    </w:p>
    <w:p>
      <w:pPr>
        <w:pStyle w:val="PreambelText"/>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Αίτησης</w:t>
      </w:r>
    </w:p>
    <w:p>
      <w:pPr>
        <w:spacing w:before="240" w:after="240"/>
        <w:rPr>
          <w:lang w:val="el" w:eastAsia="el"/>
        </w:rPr>
      </w:pPr>
      <w:r>
        <w:rPr>
          <w:lang w:val="el" w:eastAsia="el"/>
        </w:rPr>
        <w:t>Η αίτηση για υπαγωγή σε πρόγραμμα ρύθμισης των διατάξεων της παρ. 1 του άρθρου 293 του ν. 4738/2020, με την επιφύλαξη της παρ. 7 αυτού, υποβάλλεται μέχρι και την 30</w:t>
      </w:r>
      <w:r>
        <w:rPr>
          <w:sz w:val="30"/>
          <w:szCs w:val="30"/>
          <w:vertAlign w:val="superscript"/>
          <w:lang w:val="el" w:eastAsia="el"/>
        </w:rPr>
        <w:t>η</w:t>
      </w:r>
      <w:r>
        <w:rPr>
          <w:lang w:val="el" w:eastAsia="el"/>
        </w:rPr>
        <w:t xml:space="preserve"> Απριλίου 2021 στην υπηρεσία της Φορολογικής Διοίκησης, ο Προϊστάμενος της οποίας είναι αρμόδιος για την επιδίωξη της είσπραξης της οφειλής.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Καταβολή δόσεων – Υπαγωγή στη ρύθμιση</w:t>
      </w:r>
    </w:p>
    <w:p>
      <w:pPr>
        <w:spacing w:before="240" w:after="240"/>
        <w:rPr>
          <w:lang w:val="el" w:eastAsia="el"/>
        </w:rPr>
      </w:pPr>
      <w:r>
        <w:rPr>
          <w:lang w:val="el" w:eastAsia="el"/>
        </w:rPr>
        <w:t>Η πρώτη δόση της ρύθμισης είναι καταβλητέα μέσα σε τρεις (3) εργάσιμες ημέρες από την ημερομηνία υποβολής της αίτησης για υπαγωγή στη ρύθμιση και την χορήγηση μοναδικού κωδικού πληρωμής, οι δε επόμενες δόσεις την τελευταία εργάσιμη ημέρα των επόμενων μηνών από την ημερομηνία αίτησης υπαγωγής στη ρύθμιση.</w:t>
      </w:r>
    </w:p>
    <w:p>
      <w:pPr>
        <w:spacing w:before="240" w:after="240"/>
        <w:rPr>
          <w:lang w:val="el" w:eastAsia="el"/>
        </w:rPr>
      </w:pPr>
      <w:r>
        <w:rPr>
          <w:lang w:val="el" w:eastAsia="el"/>
        </w:rPr>
        <w:t>Η υπαγωγή στη ρύθμιση συντελείται μετά την εκούσια καταβολή της πρώτης δόσης αυτής. Τα ποσά που εισπράττονται κατά τη διάρκεια της ρύθμισης από την παρακράτηση ποσοστού απαίτησης του οφειλέτη λόγω της χορήγησης αποδεικτικού ενημερότητας ή βεβαίωσης οφειλής του άρθρου 12 του ΚΦΔ, όπως ισχύει ή κατόπιν συμψηφισμού κατά τις διατάξεις του άρθρου 83 του Κ.Ε.Δ.Ε., όπως ισχύουν, καλύπτουν δόση ή δόσεις της χορηγηθείσας ρύθμισης, εφόσον δεν πιστώνονται διαφορετικά.</w:t>
      </w:r>
    </w:p>
    <w:p>
      <w:pPr>
        <w:spacing w:before="240" w:after="240"/>
        <w:rPr>
          <w:lang w:val="el" w:eastAsia="el"/>
        </w:rPr>
      </w:pPr>
      <w:r>
        <w:rPr>
          <w:lang w:val="el" w:eastAsia="el"/>
        </w:rPr>
        <w:t>Ομοίως, τα αποδιδόμενα ποσά από πράξεις εκτέλεσης λαμβάνονται υπόψη για την κάλυψη δόσης ή δόσεων της χορηγηθείσας ρύθμισης, εφόσον εισπράττονται κατά τη διάρκειά της και δεν πιστώνονται διαφορετικά.</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Οφειλές που υπάγονται στη ρύθμιση</w:t>
      </w:r>
    </w:p>
    <w:p>
      <w:pPr>
        <w:spacing w:before="240" w:after="240"/>
        <w:rPr>
          <w:lang w:val="el" w:eastAsia="el"/>
        </w:rPr>
      </w:pPr>
      <w:r>
        <w:rPr>
          <w:lang w:val="el" w:eastAsia="el"/>
        </w:rPr>
        <w:t xml:space="preserve">Α) </w:t>
      </w:r>
      <w:r>
        <w:rPr>
          <w:u w:val="single"/>
          <w:lang w:val="el" w:eastAsia="el"/>
        </w:rPr>
        <w:t>Στη ρύθμιση υπάγεται υποχρεωτικά:</w:t>
      </w:r>
    </w:p>
    <w:p>
      <w:pPr>
        <w:spacing w:before="240" w:after="240"/>
        <w:rPr>
          <w:lang w:val="el" w:eastAsia="el"/>
        </w:rPr>
      </w:pPr>
      <w:r>
        <w:rPr>
          <w:lang w:val="el" w:eastAsia="el"/>
        </w:rPr>
        <w:t xml:space="preserve">Το σύνολο των ληξιπρόθεσμων βεβαιωμένων οφειλών στις Δημόσιες Οικονομικές Υπηρεσίες και στα Ελεγκτικά Κέντρα, σύμφωνα με τον Κώδικα Είσπραξης Δημοσίων Εσόδων (ν.δ. 356/1974,Ά 90, Κ.Ε.Δ.Ε.), που προέρχονται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κατ’ εξουσιοδότηση του ν. 2332/1995 (Α ́ 181)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7.10.2019, όπως αναγράφεται στο αίτημα κατάπτωσης των τραπεζών στις αρμόδιες Υπηρεσίες, δύνανται να ρυθμίζονται σε έως και εκατόν είκοσι (120) μηνιαίες δόσεις, με την επιφύλαξη του ελάχιστου ποσού μηνιαίας δόσης του άρθρου 5 της παρούσας, κατόπιν αίτησης του οφειλέτη. Προϋπόθεση είναι αυτές να έχουν καταχωρισθεί στα βιβλία εισπρακτέων εσόδων της Φορολογικής Διοίκησης από την 7 </w:t>
      </w:r>
      <w:r>
        <w:rPr>
          <w:sz w:val="30"/>
          <w:szCs w:val="30"/>
          <w:vertAlign w:val="superscript"/>
          <w:lang w:val="el" w:eastAsia="el"/>
        </w:rPr>
        <w:t>η</w:t>
      </w:r>
      <w:r>
        <w:rPr>
          <w:lang w:val="el" w:eastAsia="el"/>
        </w:rPr>
        <w:t xml:space="preserve"> Οκτωβρίου 2019 μέχρι την ημερομηνία αίτησης για υπαγωγή στη ρύθμιση, με απαλλαγή κατά ποσοστό από τις προσαυξήσεις και τους τόκους εκπρόθεσμης καταβολής που τις επιβαρύνουν και να μην έχουν τακτοποιηθεί κατά νόμιμο τρόπο με αναστολή πληρωμής ή διευκόλυνση ή άλλη ρύθμιση τμηματικής καταβολής βεβαιωμένων οφειλών στη Φορολογική Διοίκηση βάσει νόμου ή δικαστικής απόφασης ή προσωρινής διαταγής.</w:t>
      </w:r>
    </w:p>
    <w:p>
      <w:pPr>
        <w:spacing w:before="240" w:after="240"/>
        <w:rPr>
          <w:lang w:val="el" w:eastAsia="el"/>
        </w:rPr>
      </w:pPr>
      <w:r>
        <w:rPr>
          <w:u w:val="single"/>
          <w:lang w:val="el" w:eastAsia="el"/>
        </w:rPr>
        <w:t>Β) Μετά από επιλογή του οφειλέτη δύνανται επιπλέον να υπαχθούν:</w:t>
      </w:r>
    </w:p>
    <w:p>
      <w:pPr>
        <w:spacing w:before="240" w:after="240"/>
        <w:rPr>
          <w:lang w:val="el" w:eastAsia="el"/>
        </w:rPr>
      </w:pPr>
      <w:r>
        <w:rPr>
          <w:lang w:val="el" w:eastAsia="el"/>
        </w:rPr>
        <w:t>Οφειλές από την ίδια ως άνω αιτία που έχουν καταχωρισθεί στα βιβλία εισπρακτέων εσόδων της Φορολογικής Διοίκησης μέχρι και την 30</w:t>
      </w:r>
      <w:r>
        <w:rPr>
          <w:sz w:val="30"/>
          <w:szCs w:val="30"/>
          <w:vertAlign w:val="superscript"/>
          <w:lang w:val="el" w:eastAsia="el"/>
        </w:rPr>
        <w:t>η</w:t>
      </w:r>
      <w:r>
        <w:rPr>
          <w:lang w:val="el" w:eastAsia="el"/>
        </w:rPr>
        <w:t xml:space="preserve"> Απριλίου 2021 (καταληκτική ημερομηνία αίτησης για υπαγωγή στη ρύθμιση), οι οποίες δεν έχουν υπαχθεί σε διευκόλυνση ή άλλη ρύθμιση τμηματικής καταβολής βεβαιωμένων οφειλών στη Φορολογική Διοίκηση βάσει νόμου ή δικαστικής απόφασης ή προσωρινής διαταγής και οι οποίες κατά την ημερομηνία της αίτησης:</w:t>
      </w:r>
    </w:p>
    <w:p>
      <w:pPr>
        <w:pStyle w:val="StructureList1"/>
        <w:spacing w:before="120" w:after="0"/>
        <w:rPr>
          <w:lang w:val="el" w:eastAsia="el"/>
        </w:rPr>
      </w:pPr>
      <w:r>
        <w:rPr>
          <w:lang w:val="el" w:eastAsia="el"/>
        </w:rPr>
        <w:t>α)</w:t>
      </w:r>
      <w:r>
        <w:rPr>
          <w:lang w:val="en" w:eastAsia="en"/>
        </w:rPr>
        <w:tab/>
      </w:r>
      <w:r>
        <w:rPr>
          <w:lang w:val="el" w:eastAsia="el"/>
        </w:rPr>
        <w:t>δεν έχουν καταστεί ληξιπρόθεσμες κατά την ημερομηνία υποβολής της αίτησης υπαγωγής ή</w:t>
      </w:r>
    </w:p>
    <w:p>
      <w:pPr>
        <w:pStyle w:val="StructureList1"/>
        <w:spacing w:before="120" w:after="0"/>
        <w:rPr>
          <w:lang w:val="el" w:eastAsia="el"/>
        </w:rPr>
      </w:pPr>
      <w:r>
        <w:rPr>
          <w:lang w:val="el" w:eastAsia="el"/>
        </w:rPr>
        <w:t>β)</w:t>
      </w:r>
      <w:r>
        <w:rPr>
          <w:lang w:val="en" w:eastAsia="en"/>
        </w:rPr>
        <w:tab/>
      </w:r>
      <w:r>
        <w:rPr>
          <w:lang w:val="el" w:eastAsia="el"/>
        </w:rPr>
        <w:t>τελούν σε αναστολή, διοικητική ή δικαστική ή εκ του νόμου.</w:t>
      </w:r>
    </w:p>
    <w:p>
      <w:pPr>
        <w:spacing w:before="240" w:after="240"/>
        <w:rPr>
          <w:lang w:val="el" w:eastAsia="el"/>
        </w:rPr>
      </w:pPr>
      <w:r>
        <w:rPr>
          <w:lang w:val="el" w:eastAsia="el"/>
        </w:rPr>
        <w:t xml:space="preserve">Γ) </w:t>
      </w:r>
      <w:r>
        <w:rPr>
          <w:u w:val="single"/>
          <w:lang w:val="el" w:eastAsia="el"/>
        </w:rPr>
        <w:t>Στη ρύθμιση δύνανται να υπάγονται με τους ίδιους όρους και προϋποθέσεις μετά την καταληκτική ημερομηνία υπαγωγής, ήτοι την 30</w:t>
      </w:r>
      <w:r>
        <w:rPr>
          <w:sz w:val="30"/>
          <w:szCs w:val="30"/>
          <w:u w:val="single"/>
          <w:vertAlign w:val="superscript"/>
          <w:lang w:val="el" w:eastAsia="el"/>
        </w:rPr>
        <w:t xml:space="preserve">η </w:t>
      </w:r>
      <w:r>
        <w:rPr>
          <w:u w:val="single"/>
          <w:lang w:val="el" w:eastAsia="el"/>
        </w:rPr>
        <w:t>Απριλίου 2021, και:</w:t>
      </w:r>
    </w:p>
    <w:p>
      <w:pPr>
        <w:spacing w:before="240" w:after="240"/>
        <w:rPr>
          <w:lang w:val="el" w:eastAsia="el"/>
        </w:rPr>
      </w:pPr>
      <w:r>
        <w:rPr>
          <w:lang w:val="el" w:eastAsia="el"/>
        </w:rPr>
        <w:t>Οφειλές που προέρχονται από την ίδια ως άνω αιτία, οι οποίες είχαν καταστεί ληξιπρόθεσμες στα πιστωτικά ιδρύματα έως τις 7 Οκτωβρίου 2019, όπως αναγράφεται στο αίτημα κατάπτωσης των τραπεζών στις αρμόδιες Υπηρεσίες και θα καταχωρισθούν στα βιβλία εισπρακτέων εσόδων της Φορολογικής Διοίκησης μετά την καταληκτική ημερομηνία υπαγωγής σε πρόγραμμα ρύθμισης του άρθρου 293 του ν. 4738/2020, ήτοι την 30.04.2021, κατόπιν αίτησης στην αρμόδια υπηρεσία της Φορολογικής Διοίκησης για την επιδίωξη της είσπραξης της οφειλής εντός έξι (6) μηνών από την καταχώριση των οφειλών αυτών.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Αρμόδιο όργανο</w:t>
      </w:r>
    </w:p>
    <w:p>
      <w:pPr>
        <w:spacing w:before="240" w:after="240"/>
        <w:rPr>
          <w:lang w:val="el" w:eastAsia="el"/>
        </w:rPr>
      </w:pPr>
      <w:r>
        <w:rPr>
          <w:lang w:val="el" w:eastAsia="el"/>
        </w:rPr>
        <w:t>Ως αρμόδιος για τη χορήγηση της ρύθμισης, την παρακολούθηση, την τήρηση των όρων της, την απώλεια αυτής και κάθε άλλη αναγκαία διαδικασία ορίζεται ο Προϊστάμενος Υπηρεσίας της Φορολογικής Διοίκησης, ο οποίος είναι αρμόδιος για την επιδίωξη της είσπραξης της οφειλής.</w:t>
      </w:r>
    </w:p>
    <w:p>
      <w:pPr>
        <w:spacing w:before="240" w:after="240"/>
        <w:rPr>
          <w:lang w:val="el" w:eastAsia="el"/>
        </w:rPr>
      </w:pPr>
      <w:r>
        <w:rPr>
          <w:lang w:val="el" w:eastAsia="el"/>
        </w:rPr>
        <w:t>Στην περίπτωση συναρμοδιότητας του Προϊσταμένου της Επιχειρησιακής Μονάδας Είσπραξης, αρμόδιος για τα ανωτέρω ορίζεται ο τελευταίος.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 xml:space="preserve">Ελάχιστο ποσό δόσης - </w:t>
      </w:r>
    </w:p>
    <w:p>
      <w:pPr>
        <w:spacing w:before="240" w:after="240"/>
        <w:rPr>
          <w:lang w:val="el" w:eastAsia="el"/>
        </w:rPr>
      </w:pPr>
      <w:r>
        <w:rPr>
          <w:b/>
          <w:bCs/>
          <w:lang w:val="el" w:eastAsia="el"/>
        </w:rPr>
        <w:t>Επιβαρύνσεις κατά τη διάρκεια της ρύθμισης-Απαλλαγές από προσαυξήσεις, τόκους και πρόστιμα</w:t>
      </w:r>
    </w:p>
    <w:p>
      <w:pPr>
        <w:spacing w:before="240" w:after="240"/>
        <w:rPr>
          <w:lang w:val="el" w:eastAsia="el"/>
        </w:rPr>
      </w:pPr>
      <w:r>
        <w:rPr>
          <w:lang w:val="el" w:eastAsia="el"/>
        </w:rPr>
        <w:t>Το ελάχιστο ποσό δόσης ρύθμισης δεν μπορεί να είναι κατώτερο από είκοσι ευρώ (20€).</w:t>
      </w:r>
    </w:p>
    <w:p>
      <w:pPr>
        <w:spacing w:before="240" w:after="240"/>
        <w:rPr>
          <w:lang w:val="el" w:eastAsia="el"/>
        </w:rPr>
      </w:pPr>
      <w:r>
        <w:rPr>
          <w:lang w:val="el" w:eastAsia="el"/>
        </w:rPr>
        <w:t>Με την υπαγωγή και υπό την προϋπόθεση της τήρησης του προγράμματος ρύθμισης δεν υπολογίζονται τα πρόστιμα του άρθρου 6 του Κ.Ε.Δ.Ε.</w:t>
      </w:r>
    </w:p>
    <w:p>
      <w:pPr>
        <w:spacing w:before="240" w:after="240"/>
        <w:rPr>
          <w:lang w:val="el" w:eastAsia="el"/>
        </w:rPr>
      </w:pPr>
      <w:r>
        <w:rPr>
          <w:lang w:val="el" w:eastAsia="el"/>
        </w:rPr>
        <w:t>Βασικές συνολικές οφειλές που υπάγονται σε πρόγραμμα ρύθμισης της παρούσας, αντί των κατά Κ.Ε.Δ.Ε. τόκων και προσαυξήσεων εκπρόθεσμης καταβολής, από την υπαγωγή σε ρύθμιση, επιβαρύνονται με τόκο που ανέρχεται σε τρεις εκατοστιαίες μονάδες (3%) ετησίως υπολογισμένο.</w:t>
      </w:r>
    </w:p>
    <w:p>
      <w:pPr>
        <w:spacing w:before="240" w:after="240"/>
        <w:rPr>
          <w:lang w:val="el" w:eastAsia="el"/>
        </w:rPr>
      </w:pPr>
      <w:r>
        <w:rPr>
          <w:lang w:val="el" w:eastAsia="el"/>
        </w:rPr>
        <w:t>Η καθυστέρηση καταβολής δόσης συνεπάγεται την επιβάρυνση αυτής με μηνιαία προσαύξηση μηδέν κόμμα είκοσι πέντε τοις εκατό (0,25%).</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Απώλεια της ρύθμισης</w:t>
      </w:r>
    </w:p>
    <w:p>
      <w:pPr>
        <w:spacing w:before="240" w:after="240"/>
        <w:rPr>
          <w:lang w:val="el" w:eastAsia="el"/>
        </w:rPr>
      </w:pPr>
      <w:r>
        <w:rPr>
          <w:lang w:val="el" w:eastAsia="el"/>
        </w:rPr>
        <w:t>Η ρύθμιση απόλλυται, με συνέπεια την υποχρεωτική άμεση καταβολή του υπολοίπου της οφειλής, σύμφωνα με τα στοιχεία της αρχικής βεβαίωσης και την άμεση επιδίωξη της είσπραξής της με όλα τα προβλεπόμενα από την ισχύουσα νομοθεσία μέτρα, εάν ο οφειλέτης:</w:t>
      </w:r>
    </w:p>
    <w:p>
      <w:pPr>
        <w:pStyle w:val="StructureList1"/>
        <w:spacing w:before="120" w:after="0"/>
        <w:rPr>
          <w:lang w:val="el" w:eastAsia="el"/>
        </w:rPr>
      </w:pPr>
      <w:r>
        <w:rPr>
          <w:lang w:val="el" w:eastAsia="el"/>
        </w:rPr>
        <w:t>α)</w:t>
      </w:r>
      <w:r>
        <w:rPr>
          <w:lang w:val="en" w:eastAsia="en"/>
        </w:rPr>
        <w:tab/>
      </w:r>
      <w:r>
        <w:rPr>
          <w:lang w:val="el" w:eastAsia="el"/>
        </w:rPr>
        <w:t>δεν καταβάλλει δύο (2) συνεχόμενες μηνιαίες δόσεις ή καθυστερήσει την καταβολή των δύο (2) τελευταίων δόσεων της ρύθμισης για το αντίστοιχο χρονικό διάστημα,</w:t>
      </w:r>
    </w:p>
    <w:p>
      <w:pPr>
        <w:pStyle w:val="StructureList1"/>
        <w:spacing w:before="120" w:after="0"/>
        <w:rPr>
          <w:lang w:val="el" w:eastAsia="el"/>
        </w:rPr>
      </w:pPr>
      <w:r>
        <w:rPr>
          <w:lang w:val="el" w:eastAsia="el"/>
        </w:rPr>
        <w:t>β)</w:t>
      </w:r>
      <w:r>
        <w:rPr>
          <w:lang w:val="en" w:eastAsia="en"/>
        </w:rPr>
        <w:tab/>
      </w:r>
      <w:r>
        <w:rPr>
          <w:lang w:val="el" w:eastAsia="el"/>
        </w:rPr>
        <w:t>δεν εξοφλήσει ή τακτοποιήσει κατά νόμιμο τρόπο τις οφειλές του, καθ’ όλη τη διάρκεια της ρύθμισης του παρόντος, εντός διμήνου από τη λήξη προθεσμίας καταβολής τους ή εντός διμήνου από την ημερομηνία αίτησης για υπαγωγή στη ρύθμιση του παρόντος, εφόσον η προθεσμία καταβολής τους έχει παρέλθει πριν την υπαγωγή σε αυτή,</w:t>
      </w:r>
    </w:p>
    <w:p>
      <w:pPr>
        <w:pStyle w:val="StructureList1"/>
        <w:spacing w:before="120" w:after="0"/>
        <w:rPr>
          <w:lang w:val="el" w:eastAsia="el"/>
        </w:rPr>
      </w:pPr>
      <w:r>
        <w:rPr>
          <w:lang w:val="el" w:eastAsia="el"/>
        </w:rPr>
        <w:t>γ)</w:t>
      </w:r>
      <w:r>
        <w:rPr>
          <w:lang w:val="en" w:eastAsia="en"/>
        </w:rPr>
        <w:tab/>
      </w:r>
      <w:r>
        <w:rPr>
          <w:lang w:val="el" w:eastAsia="el"/>
        </w:rPr>
        <w:t>δεν υποβάλλει τις προβλεπόμενες δηλώσεις φορολογίας εισοδήματος και του φόρου προστιθέμενης αξίας, καθ’ όλο το διάστημα της ρύθμισης των οφειλών του και μέχρι την εξόφλησή της, εντός τριών (3) το αργότερο μηνών από την παρέλευση της προθεσμίας υποβολής τους ή εντός τριών (3) μηνών από την ημερομηνία αίτησης για υπαγωγή στη ρύθμιση του παρόντος, εφόσον η προθεσμία υποβολής έχει παρέλθει πριν την υπαγωγή σε αυτή.</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Ευεργετήματα</w:t>
      </w:r>
    </w:p>
    <w:p>
      <w:pPr>
        <w:spacing w:before="240" w:after="240"/>
        <w:rPr>
          <w:lang w:val="el" w:eastAsia="el"/>
        </w:rPr>
      </w:pPr>
      <w:r>
        <w:rPr>
          <w:lang w:val="el" w:eastAsia="el"/>
        </w:rPr>
        <w:t>Η υπαγωγή και συμμόρφωση στη ρύθμιση παρέχει στον οφειλέτη και τα ακόλουθα ευεργετήματα:</w:t>
      </w:r>
    </w:p>
    <w:p>
      <w:pPr>
        <w:pStyle w:val="StructureList1"/>
        <w:spacing w:before="120" w:after="0"/>
        <w:rPr>
          <w:lang w:val="el" w:eastAsia="el"/>
        </w:rPr>
      </w:pPr>
      <w:r>
        <w:rPr>
          <w:lang w:val="el" w:eastAsia="el"/>
        </w:rPr>
        <w:t>α)</w:t>
      </w:r>
      <w:r>
        <w:rPr>
          <w:lang w:val="en" w:eastAsia="en"/>
        </w:rPr>
        <w:tab/>
      </w:r>
      <w:r>
        <w:rPr>
          <w:lang w:val="el" w:eastAsia="el"/>
        </w:rPr>
        <w:t>χορηγείται αποδεικτικό ενημερότητας, σύμφωνα με το άρθρο 12 του ν. 4174/2013 (Ά 170, Κ.Φ.Δ.),</w:t>
      </w:r>
    </w:p>
    <w:p>
      <w:pPr>
        <w:pStyle w:val="StructureList1"/>
        <w:spacing w:before="120" w:after="0"/>
        <w:rPr>
          <w:lang w:val="el" w:eastAsia="el"/>
        </w:rPr>
      </w:pPr>
      <w:r>
        <w:rPr>
          <w:lang w:val="el" w:eastAsia="el"/>
        </w:rPr>
        <w:t>β)</w:t>
      </w:r>
      <w:r>
        <w:rPr>
          <w:lang w:val="en" w:eastAsia="en"/>
        </w:rPr>
        <w:tab/>
      </w:r>
      <w:r>
        <w:rPr>
          <w:lang w:val="el" w:eastAsia="el"/>
        </w:rPr>
        <w:t>αναβάλλεται η εκτέλεση της ποινής που επιβλήθηκε σύμφωνα με το άρθρο 25 του ν. 1882/1990 ή διακόπτεται εφόσον εκκίνησε η εκτέλεσή της. Κατά το χρονικό διάστημα ισχύος της ρύθμισης αναστέλλεται η παραγραφή του ποινικού αδικήματος, κατά παρέκκλιση των χρονικών περιορισμών του άρθρου 113 του Ποινικού Κώδικα,</w:t>
      </w:r>
    </w:p>
    <w:p>
      <w:pPr>
        <w:pStyle w:val="StructureList1"/>
        <w:spacing w:before="120" w:after="0"/>
        <w:rPr>
          <w:lang w:val="el" w:eastAsia="el"/>
        </w:rPr>
      </w:pPr>
      <w:r>
        <w:rPr>
          <w:lang w:val="el" w:eastAsia="el"/>
        </w:rPr>
        <w:t>γ)</w:t>
      </w:r>
      <w:r>
        <w:rPr>
          <w:lang w:val="en" w:eastAsia="en"/>
        </w:rPr>
        <w:tab/>
      </w:r>
      <w:r>
        <w:rPr>
          <w:lang w:val="el" w:eastAsia="el"/>
        </w:rPr>
        <w:t>αναστέλλονται η λήψη αναγκαστικών μέτρων και η συνέχιση της διαδικασίας αναγκαστικής εκτέλεσης επί κινητών ή ακινήτων. Η αναστολή της παρούσας δεν ισχύει για κατασχέσεις που έχουν επιβληθεί στα χέρια τρίτων ή έχουν εκδοθεί οι σχετικές παραγγελίες, αλλά τα αποδιδόμενα από αυτές ποσά λαμβάνονται υπόψη για την κάλυψη δόσης ή δόσεων της ρύθμισης, εφόσον δεν πιστώνονται διαφορετικά. Αν ο οφειλέτης απωλέσει τη ρύθμιση, τα μέτρα που έχουν ανασταλεί συνεχίζονται.</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Δικαιώματα του Δημοσίου</w:t>
      </w:r>
    </w:p>
    <w:p>
      <w:pPr>
        <w:spacing w:before="240" w:after="240"/>
        <w:rPr>
          <w:lang w:val="el" w:eastAsia="el"/>
        </w:rPr>
      </w:pPr>
      <w:r>
        <w:rPr>
          <w:lang w:val="el" w:eastAsia="el"/>
        </w:rPr>
        <w:t>Το Δημόσιο διατηρεί το δικαίωμα και μετά τη συμμόρφωση του οφειλέτη στη ρύθμιση τμηματικής καταβολής που του χορηγήθηκε:</w:t>
      </w:r>
    </w:p>
    <w:p>
      <w:pPr>
        <w:pStyle w:val="StructureList1"/>
        <w:spacing w:before="120" w:after="0"/>
        <w:rPr>
          <w:lang w:val="el" w:eastAsia="el"/>
        </w:rPr>
      </w:pPr>
      <w:r>
        <w:rPr>
          <w:lang w:val="el" w:eastAsia="el"/>
        </w:rPr>
        <w:t>α)</w:t>
      </w:r>
      <w:r>
        <w:rPr>
          <w:lang w:val="en" w:eastAsia="en"/>
        </w:rPr>
        <w:tab/>
      </w:r>
      <w:r>
        <w:rPr>
          <w:lang w:val="el" w:eastAsia="el"/>
        </w:rPr>
        <w:t>να μην χορηγεί στον οφειλέτη αποδεικτικό ενημερότητας για μεταβίβαση ακινήτου ή σύσταση εμπραγμάτου δικαιώματος επ’ αυτού, ακόμη και αν συντρέχουν οι προϋποθέσεις χορήγησής του, εφόσον η οφειλή δεν είναι ασφαλισμένη, σύμφωνα με το άρθρο 12 του Κ.Φ.Δ.,</w:t>
      </w:r>
    </w:p>
    <w:p>
      <w:pPr>
        <w:pStyle w:val="StructureList1"/>
        <w:spacing w:before="120" w:after="0"/>
        <w:rPr>
          <w:lang w:val="el" w:eastAsia="el"/>
        </w:rPr>
      </w:pPr>
      <w:r>
        <w:rPr>
          <w:lang w:val="el" w:eastAsia="el"/>
        </w:rPr>
        <w:t>β)</w:t>
      </w:r>
      <w:r>
        <w:rPr>
          <w:lang w:val="en" w:eastAsia="en"/>
        </w:rPr>
        <w:tab/>
      </w:r>
      <w:r>
        <w:rPr>
          <w:lang w:val="el" w:eastAsia="el"/>
        </w:rPr>
        <w:t>να προβαίνει σε συμψηφισμό των χρηματικών απαιτήσεων του οφειλέτη κατά του Δημοσίου και μέχρι του ύψους των οφειλών, σύμφωνα με το άρθρο 83 του K.E.Δ.E.,</w:t>
      </w:r>
    </w:p>
    <w:p>
      <w:pPr>
        <w:pStyle w:val="StructureList1"/>
        <w:spacing w:before="120" w:after="0"/>
        <w:rPr>
          <w:lang w:val="el" w:eastAsia="el"/>
        </w:rPr>
      </w:pPr>
      <w:r>
        <w:rPr>
          <w:lang w:val="el" w:eastAsia="el"/>
        </w:rPr>
        <w:t>γ)</w:t>
      </w:r>
      <w:r>
        <w:rPr>
          <w:lang w:val="en" w:eastAsia="en"/>
        </w:rPr>
        <w:tab/>
      </w:r>
      <w:r>
        <w:rPr>
          <w:lang w:val="el" w:eastAsia="el"/>
        </w:rPr>
        <w:t>να επιβάλλει κατασχέσεις και να εγγράφει υποθήκες σε περιουσιακά στοιχεία του οφειλέτη, των συνυπόχρεων προσώπων ή των εγγυητών, εφόσον η οφειλή δεν είναι ασφαλισμένη.</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Λοιπά στοιχεία της ρύθμισης</w:t>
      </w:r>
    </w:p>
    <w:p>
      <w:pPr>
        <w:spacing w:before="240" w:after="240"/>
        <w:rPr>
          <w:lang w:val="el" w:eastAsia="el"/>
        </w:rPr>
      </w:pPr>
      <w:r>
        <w:rPr>
          <w:lang w:val="el" w:eastAsia="el"/>
        </w:rPr>
        <w:t>α. Σε περίπτωση απώλειας της ρύθμισης δεν επιτρέπεται η υπαγωγή των ίδιων οφειλών στη ρύθμιση τμηματικής καταβολής της υποπαρ. Α2 της παρ. Α του άρθρου πρώτου του ν. 4152/2013 (Ά 107).</w:t>
      </w:r>
    </w:p>
    <w:p>
      <w:pPr>
        <w:spacing w:before="240" w:after="240"/>
        <w:rPr>
          <w:lang w:val="el" w:eastAsia="el"/>
        </w:rPr>
      </w:pPr>
      <w:r>
        <w:rPr>
          <w:lang w:val="el" w:eastAsia="el"/>
        </w:rPr>
        <w:t>β. Η ρύθμιση χορηγείται ανά οφειλέτη και αφορά και τις οφειλές για τις οποίες αυτός ευθύνεται. Πρόσωπα που ευθύνονται για την καταβολή μέρους της οφειλής δικαιούνται να ρυθμίσουν μέρος αυτής.</w:t>
      </w:r>
    </w:p>
    <w:p>
      <w:pPr>
        <w:spacing w:before="240" w:after="240"/>
        <w:rPr>
          <w:lang w:val="el" w:eastAsia="el"/>
        </w:rPr>
      </w:pPr>
      <w:r>
        <w:rPr>
          <w:lang w:val="el" w:eastAsia="el"/>
        </w:rPr>
        <w:t>γ. Ο οφειλέτης που έχει υπαχθεί σε πρόγραμμα ρύθμισης της παρούσας δύναται να επιλέξει την υπαγωγή του σε άλλο πρόγραμμα ρύθμισης με διαφορετικό αριθμό δόσεων για το υπόλοιπο προς καταβολή ποσό και υπό τις ίδιες προϋποθέσεις. Στην περίπτωση αυτή δικαιούται απαλλαγή από τόκους και προσαυξήσεις εκπρόθεσμης καταβολής για το εναπομείναν ποσό, σύμφωνα με το νέο πρόγραμμα ρύθμισης και ο συνολικός αριθμός μηνιαίων δόσεων δεν μπορεί να υπερβαίνει τις εκατόν είκοσι (120), υπολογιζόμενος από την πρώτη δόση του αρχικού προγράμματος ρύθμισης.</w:t>
      </w:r>
    </w:p>
    <w:p>
      <w:pPr>
        <w:spacing w:before="240" w:after="240"/>
        <w:rPr>
          <w:lang w:val="el" w:eastAsia="el"/>
        </w:rPr>
      </w:pPr>
      <w:r>
        <w:rPr>
          <w:lang w:val="el" w:eastAsia="el"/>
        </w:rPr>
        <w:t>δ. Στην περίπτωση που ο οφειλέτης, σε οποιοδήποτε στάδιο της ρύθμισης, εξοφλήσει εφάπαξ τις υπόλοιπες δόσεις των ρυθμισμένων οφειλών ή σε περίπτωση εξόφλησης του συνόλου της οφειλής με οποιονδήποτε τρόπο, τυγχάνει απαλλαγής επί του εναπομείναντος ποσού των προσαυξήσεων και τόκων εκπρόθεσμης καταβολής, σε ποσοστό ίσο με αυτό που αντιστοιχεί στον αριθμό των μηνιαίων δόσεων που τελικά διαμορφώνεται κατά την ημερομηνία της εξόφλησης.</w:t>
      </w:r>
    </w:p>
    <w:p>
      <w:pPr>
        <w:spacing w:before="240" w:after="240"/>
        <w:rPr>
          <w:lang w:val="el" w:eastAsia="el"/>
        </w:rPr>
      </w:pPr>
      <w:r>
        <w:rPr>
          <w:lang w:val="el" w:eastAsia="el"/>
        </w:rPr>
        <w:t>ε. Σε περίπτωση που δεν προκύπτει από τον χρηματικό κατάλογο ότι, η οφειλή προέρχεται από επιχειρηματικά δάνεια και δάνεια φυσικών προσώπων (με εκδοθείσες έως και το έτος 2012 υπουργικές αποφάσεις παροχής της εγγύησης του Ελληνικού Δημοσίου ή παροχής της εγγύησης της εταιρείας με την επωνυμία «Ελληνική Αναπτυξιακή Τράπεζα ΑΕ» (πρώην «Εθνικό Ταμείο Επιχειρηματικότητας και Ανάπτυξης ΑΕ») ή της εταιρείας με την επωνυμία «Ταμείο Εγγυοδοσίας Μικρών και Πολύ Μικρών Επιχειρήσεων ΑΕ -ΤΕΜΠΜΕ ΑΕ, όπως ισχύουν) τα οποία είχαν καταστεί ληξιπρόθεσμα στα πιστωτικά ιδρύματα έως τις 7 Οκτωβρίου 2019, όπως αναγράφεται στο αίτημα κατάπτωσης των τραπεζών στις αρμόδιες Υπηρεσίες, και προκειμένου να υπαχθεί στη ρύθμιση, ο αιτών απαιτείται να προσκομίσει έγγραφη βεβαίωση της βεβαιούσας αρχής προς την αρμόδια για την επιδίωξη της είσπραξης της οφειλής υπηρεσία που ορίζει ρητά ότι η οφειλή εμπίπτει στις διατάξεις του άρθρου 3 της παρούσας.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Παραγραφή οφειλών</w:t>
      </w:r>
    </w:p>
    <w:p>
      <w:pPr>
        <w:spacing w:before="240" w:after="240"/>
        <w:rPr>
          <w:lang w:val="el" w:eastAsia="el"/>
        </w:rPr>
      </w:pPr>
      <w:r>
        <w:rPr>
          <w:lang w:val="el" w:eastAsia="el"/>
        </w:rPr>
        <w:t>Η παραγραφή των οφειλών για τις οποίες υποβάλλεται αίτηση υπαγωγής στη ρύθμιση αναστέλλεται καθ’ όλη τη διάρκεια ισχύος της και δεν συμπληρώνεται πριν παρέλθει ένα (1) έτος από τη λήξη της.</w:t>
      </w:r>
    </w:p>
    <w:p>
      <w:pPr>
        <w:spacing w:before="240" w:after="240"/>
        <w:rPr>
          <w:lang w:val="el" w:eastAsia="el"/>
        </w:rPr>
      </w:pPr>
      <w:r>
        <w:rPr>
          <w:lang w:val="el" w:eastAsia="el"/>
        </w:rPr>
        <w:t>Η απόφαση αυτή να δημοσιευτεί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pStyle w:val="MainText"/>
        <w:spacing w:before="120" w:after="0"/>
        <w:rPr>
          <w:lang w:val="el" w:eastAsia="el"/>
        </w:rPr>
      </w:pPr>
      <w:r>
        <w:rPr>
          <w:b/>
          <w:bCs/>
          <w:lang w:val="el" w:eastAsia="el"/>
        </w:rPr>
        <w:t>1.</w:t>
      </w:r>
      <w:r>
        <w:rPr>
          <w:lang w:val="el" w:eastAsia="el"/>
        </w:rPr>
        <w:t xml:space="preserve"> Εθνικό Τυπογραφείο για Δημοσίευση στο τεύχος Β'</w:t>
      </w:r>
    </w:p>
    <w:p>
      <w:pPr>
        <w:pStyle w:val="MainText"/>
        <w:spacing w:before="120" w:after="0"/>
        <w:rPr>
          <w:lang w:val="el" w:eastAsia="el"/>
        </w:rPr>
      </w:pPr>
      <w:r>
        <w:rPr>
          <w:b/>
          <w:bCs/>
          <w:lang w:val="el" w:eastAsia="el"/>
        </w:rPr>
        <w:t>2.</w:t>
      </w:r>
      <w:r>
        <w:rPr>
          <w:lang w:val="el" w:eastAsia="el"/>
        </w:rPr>
        <w:t xml:space="preserve"> Αποδέκτες πίνακα Γ &amp; Δ</w:t>
      </w:r>
    </w:p>
    <w:p>
      <w:pPr>
        <w:pStyle w:val="MainText"/>
        <w:spacing w:before="120" w:after="0"/>
        <w:rPr>
          <w:lang w:val="el" w:eastAsia="el"/>
        </w:rPr>
      </w:pPr>
      <w:r>
        <w:rPr>
          <w:b/>
          <w:bCs/>
          <w:lang w:val="el" w:eastAsia="el"/>
        </w:rPr>
        <w:t>3.</w:t>
      </w:r>
      <w:r>
        <w:rPr>
          <w:lang w:val="el" w:eastAsia="el"/>
        </w:rPr>
        <w:t xml:space="preserve"> Δ/νση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4.</w:t>
      </w:r>
      <w:r>
        <w:rPr>
          <w:lang w:val="el" w:eastAsia="el"/>
        </w:rPr>
        <w:t xml:space="preserve"> Γενική Δ/νση Ηλεκτρονικής Διακυβέρνησης</w:t>
      </w:r>
    </w:p>
    <w:p>
      <w:pPr>
        <w:pStyle w:val="MainText"/>
        <w:spacing w:before="120" w:after="0"/>
        <w:rPr>
          <w:lang w:val="el" w:eastAsia="el"/>
        </w:rPr>
      </w:pPr>
      <w:r>
        <w:rPr>
          <w:b/>
          <w:bCs/>
          <w:lang w:val="el" w:eastAsia="el"/>
        </w:rPr>
        <w:t>5.</w:t>
      </w:r>
      <w:r>
        <w:rPr>
          <w:lang w:val="el" w:eastAsia="el"/>
        </w:rPr>
        <w:t xml:space="preserve"> Ηλεκτρονική Βιβλιοθήκη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pStyle w:val="MainText"/>
        <w:spacing w:before="120" w:after="0"/>
        <w:rPr>
          <w:lang w:val="el" w:eastAsia="el"/>
        </w:rPr>
      </w:pPr>
      <w:r>
        <w:rPr>
          <w:b/>
          <w:bCs/>
          <w:lang w:val="el" w:eastAsia="el"/>
        </w:rPr>
        <w:t>3.</w:t>
      </w:r>
      <w:r>
        <w:rPr>
          <w:lang w:val="el" w:eastAsia="el"/>
        </w:rPr>
        <w:t xml:space="preserve"> Αποδέκτες πίνακα Α, Β, Ε, ΣΤ, Ζ, Η, Θ, Ι, ΙΒ, ΙΔ, ΙΕ, ΙΣΤ.</w:t>
      </w:r>
    </w:p>
    <w:p>
      <w:pPr>
        <w:pStyle w:val="MainText"/>
        <w:spacing w:before="120" w:after="0"/>
        <w:rPr>
          <w:lang w:val="el" w:eastAsia="el"/>
        </w:rPr>
      </w:pPr>
      <w:r>
        <w:rPr>
          <w:b/>
          <w:bCs/>
          <w:lang w:val="el" w:eastAsia="el"/>
        </w:rPr>
        <w:t>4.</w:t>
      </w:r>
      <w:r>
        <w:rPr>
          <w:lang w:val="el" w:eastAsia="el"/>
        </w:rPr>
        <w:t xml:space="preserve"> Αυτοτελές Γραφείο Τύπου και Δημοσίων Σχέσεων</w:t>
      </w:r>
    </w:p>
    <w:p>
      <w:pPr>
        <w:spacing w:before="240" w:after="240"/>
        <w:rPr>
          <w:lang w:val="el" w:eastAsia="el"/>
        </w:rPr>
      </w:pPr>
      <w:r>
        <w:rPr>
          <w:b/>
          <w:bCs/>
          <w:lang w:val="el" w:eastAsia="el"/>
        </w:rPr>
        <w:t xml:space="preserve">Γ. </w:t>
      </w:r>
      <w:r>
        <w:rPr>
          <w:b/>
          <w:bCs/>
          <w:u w:val="single"/>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Γραφεία κ.κ. Γεν. Διευθυντών</w:t>
      </w:r>
    </w:p>
    <w:p>
      <w:pPr>
        <w:pStyle w:val="MainText"/>
        <w:spacing w:before="120" w:after="0"/>
        <w:rPr>
          <w:lang w:val="el" w:eastAsia="el"/>
        </w:rPr>
      </w:pPr>
      <w:r>
        <w:rPr>
          <w:b/>
          <w:bCs/>
          <w:lang w:val="el" w:eastAsia="el"/>
        </w:rPr>
        <w:t>3.</w:t>
      </w:r>
      <w:r>
        <w:rPr>
          <w:lang w:val="el" w:eastAsia="el"/>
        </w:rPr>
        <w:t xml:space="preserve"> Δ/νση Εισπράξεων- Τμήματα Α, Β, Γ, Δ, Ε, Γραμματεία</w:t>
      </w:r>
    </w:p>
    <w:p>
      <w:pPr>
        <w:pStyle w:val="MainText"/>
        <w:spacing w:before="120" w:after="0"/>
        <w:rPr>
          <w:lang w:val="el" w:eastAsia="el"/>
        </w:rPr>
      </w:pPr>
      <w:r>
        <w:rPr>
          <w:b/>
          <w:bCs/>
          <w:lang w:val="el" w:eastAsia="el"/>
        </w:rPr>
        <w:t>4.</w:t>
      </w:r>
      <w:r>
        <w:rPr>
          <w:lang w:val="el" w:eastAsia="el"/>
        </w:rPr>
        <w:t xml:space="preserve">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