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r>
        <w:rPr>
          <w:b/>
          <w:bCs/>
          <w:lang w:val="el" w:eastAsia="el"/>
        </w:rPr>
        <w:t>ΙΚΩΝ ΣΧΕΣΕΩΝ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ΔΙΕΘΝΟΥΣ ΔΙΟΙΚΗΤΙΚΗΣ ΣΥΝΕΡΓΑΣΙΑΣ</w:t>
      </w:r>
    </w:p>
    <w:p>
      <w:pPr>
        <w:spacing w:before="240" w:after="240"/>
        <w:rPr>
          <w:lang w:val="el" w:eastAsia="el"/>
        </w:rPr>
      </w:pPr>
      <w:r>
        <w:rPr>
          <w:b/>
          <w:bCs/>
          <w:lang w:val="el" w:eastAsia="el"/>
        </w:rPr>
        <w:t xml:space="preserve">Τηλέφωνα: </w:t>
      </w:r>
      <w:r>
        <w:rPr>
          <w:lang w:val="el" w:eastAsia="el"/>
        </w:rPr>
        <w:t>210 3375865, 2103375849, 2103375869</w:t>
      </w:r>
    </w:p>
    <w:p>
      <w:pPr>
        <w:spacing w:before="240" w:after="240"/>
        <w:rPr>
          <w:lang w:val="el" w:eastAsia="el"/>
        </w:rPr>
      </w:pPr>
      <w:r>
        <w:rPr>
          <w:b/>
          <w:bCs/>
          <w:lang w:val="el" w:eastAsia="el"/>
        </w:rPr>
        <w:t>Ηλ. ταχ.:</w:t>
      </w:r>
      <w:hyperlink r:id="rId4" w:history="1">
        <w:r>
          <w:rPr>
            <w:rStyle w:val="Hyperlink"/>
            <w:b/>
            <w:bCs/>
            <w:color w:val="0000EE"/>
            <w:u w:color="0000EE"/>
            <w:lang w:val="el" w:eastAsia="el"/>
          </w:rPr>
          <w:t>dos.c@ 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ΑΔΑ: </w:t>
      </w:r>
      <w:r>
        <w:rPr>
          <w:b/>
          <w:bCs/>
          <w:lang w:val="el" w:eastAsia="el"/>
        </w:rPr>
        <w:t>ΨΡΛΗ46ΜΠ3Ζ-Ξ70</w:t>
      </w:r>
    </w:p>
    <w:p>
      <w:pPr>
        <w:spacing w:before="240" w:after="240"/>
        <w:rPr>
          <w:lang w:val="el" w:eastAsia="el"/>
        </w:rPr>
      </w:pPr>
      <w:r>
        <w:rPr>
          <w:b/>
          <w:bCs/>
          <w:lang w:val="el" w:eastAsia="el"/>
        </w:rPr>
        <w:t xml:space="preserve">Αριθ. ΦΕΚ: </w:t>
      </w:r>
      <w:r>
        <w:rPr>
          <w:b/>
          <w:bCs/>
          <w:lang w:val="el" w:eastAsia="el"/>
        </w:rPr>
        <w:t>Β 250/2021</w:t>
      </w:r>
    </w:p>
    <w:p>
      <w:pPr>
        <w:spacing w:before="240" w:after="240"/>
        <w:rPr>
          <w:lang w:val="el" w:eastAsia="el"/>
        </w:rPr>
      </w:pPr>
      <w:r>
        <w:rPr>
          <w:b/>
          <w:bCs/>
          <w:lang w:val="el" w:eastAsia="el"/>
        </w:rPr>
        <w:t>Αθήνα, 19/01/2021</w:t>
      </w:r>
    </w:p>
    <w:p>
      <w:pPr>
        <w:spacing w:before="240" w:after="240"/>
        <w:rPr>
          <w:lang w:val="el" w:eastAsia="el"/>
        </w:rPr>
      </w:pPr>
      <w:r>
        <w:rPr>
          <w:b/>
          <w:bCs/>
          <w:lang w:val="el" w:eastAsia="el"/>
        </w:rPr>
        <w:t>Α.1009</w:t>
      </w:r>
    </w:p>
    <w:p>
      <w:pPr>
        <w:spacing w:before="240" w:after="240"/>
        <w:rPr>
          <w:lang w:val="el" w:eastAsia="el"/>
        </w:rPr>
      </w:pPr>
      <w:r>
        <w:rPr>
          <w:b/>
          <w:bCs/>
          <w:lang w:val="el" w:eastAsia="el"/>
        </w:rPr>
        <w:t xml:space="preserve">2. </w:t>
      </w:r>
      <w:r>
        <w:rPr>
          <w:b/>
          <w:bCs/>
          <w:lang w:val="el" w:eastAsia="el"/>
        </w:rPr>
        <w:t>ΓΕΝΙΚΗ ΔΙΕΥΘΥΝΣΗ ΦΟΡΟΛΟΓΙΚΗΣ ΔΙΟΙΚΗΣΗΣ</w:t>
      </w:r>
    </w:p>
    <w:p>
      <w:pPr>
        <w:spacing w:before="240" w:after="24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 xml:space="preserve">Ηλ. ταχ.: </w:t>
      </w:r>
      <w:hyperlink r:id="rId5" w:history="1">
        <w:r>
          <w:rPr>
            <w:rStyle w:val="Hyperlink"/>
            <w:b/>
            <w:bCs/>
            <w:color w:val="0000EE"/>
            <w:u w:color="0000EE"/>
            <w:lang w:val="el" w:eastAsia="el"/>
          </w:rPr>
          <w:t>d.eleg05@aade.gr</w:t>
        </w:r>
      </w:hyperlink>
    </w:p>
    <w:p>
      <w:pPr>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 xml:space="preserve">Ηλ. ταχ.: </w:t>
      </w:r>
      <w:hyperlink r:id="rId6" w:history="1">
        <w:r>
          <w:rPr>
            <w:rStyle w:val="Hyperlink"/>
            <w:b/>
            <w:bCs/>
            <w:color w:val="0000EE"/>
            <w:u w:color="0000EE"/>
            <w:lang w:val="el" w:eastAsia="el"/>
          </w:rPr>
          <w:t>d12.admin@yo.syzefxis.gov.gr</w:t>
        </w:r>
      </w:hyperlink>
    </w:p>
    <w:p>
      <w:pPr>
        <w:spacing w:before="240" w:after="240"/>
        <w:rPr>
          <w:lang w:val="el" w:eastAsia="el"/>
        </w:rPr>
      </w:pPr>
      <w:r>
        <w:rPr>
          <w:b/>
          <w:bCs/>
          <w:lang w:val="el" w:eastAsia="el"/>
        </w:rPr>
        <w:t xml:space="preserve">3. </w:t>
      </w:r>
      <w:r>
        <w:rPr>
          <w:b/>
          <w:bCs/>
          <w:lang w:val="el" w:eastAsia="el"/>
        </w:rPr>
        <w:t>ΓΕΝΙΚΗ ΔΙΕΥΘΥΝΣΗ ΗΛΕΚΤΡΟΝΙΚΗΣ ΔΙΑΚΥΒΕΡΝΗΣΗΣ</w:t>
      </w:r>
    </w:p>
    <w:p>
      <w:pPr>
        <w:spacing w:before="240" w:after="240"/>
        <w:rPr>
          <w:lang w:val="el" w:eastAsia="el"/>
        </w:rPr>
      </w:pPr>
      <w:r>
        <w:rPr>
          <w:b/>
          <w:bCs/>
          <w:lang w:val="el" w:eastAsia="el"/>
        </w:rPr>
        <w:t>ΔΙΕΥΘΥΝΣΗΣ ΥΠΗΡΕΣΙΩΝ ΔΕΔΟΜΕΝΩΝ</w:t>
      </w:r>
    </w:p>
    <w:p>
      <w:pPr>
        <w:pStyle w:val="Heading1"/>
        <w:spacing w:before="240" w:after="240"/>
        <w:rPr>
          <w:lang w:val="el" w:eastAsia="el"/>
        </w:rPr>
      </w:pPr>
      <w:r>
        <w:rPr>
          <w:b/>
          <w:bCs/>
          <w:lang w:val="el" w:eastAsia="el"/>
        </w:rPr>
        <w:t>ΤΜΗΜΑ Ε΄</w:t>
      </w:r>
      <w:r>
        <w:rPr>
          <w:b/>
          <w:bCs/>
          <w:lang w:val="el" w:eastAsia="el"/>
        </w:rPr>
        <w:t xml:space="preserve"> </w:t>
      </w:r>
    </w:p>
    <w:p>
      <w:pPr>
        <w:pStyle w:val="Heading1"/>
        <w:spacing w:before="240" w:after="240"/>
        <w:rPr>
          <w:lang w:val="el" w:eastAsia="el"/>
        </w:rPr>
      </w:pPr>
      <w:r>
        <w:rPr>
          <w:b/>
          <w:bCs/>
          <w:lang w:val="el" w:eastAsia="el"/>
        </w:rPr>
        <w:t xml:space="preserve">Τηλέφωνο: </w:t>
      </w:r>
      <w:r>
        <w:rPr>
          <w:b/>
          <w:bCs/>
          <w:lang w:val="el" w:eastAsia="el"/>
        </w:rPr>
        <w:t>2104802264, 2104802748</w:t>
      </w:r>
    </w:p>
    <w:p>
      <w:pPr>
        <w:spacing w:before="240" w:after="240"/>
        <w:rPr>
          <w:lang w:val="el" w:eastAsia="el"/>
        </w:rPr>
      </w:pPr>
      <w:r>
        <w:rPr>
          <w:b/>
          <w:bCs/>
          <w:lang w:val="el" w:eastAsia="el"/>
        </w:rPr>
        <w:t xml:space="preserve">| Ηλ. ταχ.: </w:t>
      </w:r>
      <w:hyperlink r:id="rId7" w:history="1">
        <w:r>
          <w:rPr>
            <w:rStyle w:val="Hyperlink"/>
            <w:b/>
            <w:bCs/>
            <w:color w:val="0000EE"/>
            <w:u w:color="0000EE"/>
            <w:lang w:val="el" w:eastAsia="el"/>
          </w:rPr>
          <w:t>a.karavida@aade.gr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«Καθορισμός τμημάτων διασύνδεσης δυνάμει των παρ. 1 και 5 του άρθρου 5 του Ν.4170/2013 (Α΄163) για την εφαρμογή των διατάξεων των άρθρων 49-57 του ν. 4714/2020 (Α΄148), με τις οποίες ενσωματώθηκε η Οδηγία ΕΕ/2018/822 (ΟΔΣ-DAC6) για την τροποποίηση της Οδηγίας 2011/16/ΕΕ όσον αφορά την αυτόματη ανταλλαγή πληροφοριών στον τομέα της φορολογίας σχετικά με τις δηλωτέες διασυνοριακές ρυθμίσεις.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διατάξεις του άρθρου 5, παρ. 4, 5 και 8 του ν. 4170/2013 (Α΄163)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Ανεξάρτητης Αρχής Δημοσίων Εσόδων (ΑΑΔΕ), για τον ορισμό τμήματος ή τμημάτων διασύνδεσης, σε συνδυασμό με τη διάταξη του άρθρου 4, παρ. 1 και 4 και του άρθρου 9ΑΒ, παρ. 19, περίπτ. β’ του ίδιου νόμου, όπως ο νόμος αυτός τροποποιήθηκε, συμπληρώθηκε και ισχύει μετά και το νόμο 4714/2020.</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των άρθρων 4, 5, 9, 9ΑΒ, 20, 21 καθώς και του Κεφαλαίου Η΄ με το Παράρτημα IV του ν. 4170/2013, όπως τροποποίηθηκαν με τα άρθρα 49-57 του ν. 4714/2020, με τον οποίο ενσωματώθηκε η Οδηγία ΕΕ/2018/822 και ιδίως της παρ. 19 περ. β του άρθρου 9ΑΒ του ιδίου νόμου, σύμφωνα με την οποία «με Απόφαση του Διοικητή της ΑΑΔΕ μπορεί να εξειδικεύονται θέματα σχετικά με τη διαδικασία εφαρμογής των υποχρεώσεων που επιβάλλονται στο πλαίσιο της υποχρεωτικής αυτόματης ανταλλαγής πληροφοριών για δηλωτέες διασυνοριακές ρυθμίσεις και να ρυθμίζεται κάθε ειδικότερο θέμα».</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του Κεφαλαίου Α’ «Σύσταση Ανεξάρτητης Αρχής Δημοσίων Εσόδων» του ν.4389/2016 ( ΦΕΚ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Την αριθ. Δ. ΟΡΓ. Α 1036960 ΕΞ 2017/10.3.2017 (Β’ 968 και Β΄1238) Απόφαση του Διοικητή της ΑΑΔΕ «Οργανισμός της Ανεξάρτητης Αρχής Δημοσίων Εσόδων (Α.Α.Δ.Ε.)», όπως συμπληρώθηκε, τροποποιήθηκε και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Την αριθ.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όπως ισχύουν.</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όπως ισχύουν, την αριθ. 39/3/30.11.2017 (Υ.Ο.Δ.Δ. 689) απόφαση του Συμβουλίου Διοίκησης της ΑΑΔΕ «Ανανέωση της θητείας του Διοικητή της Ανεξάρτητης Αρχής Δημοσίων Εσόδων» και την αριθμ. 5294ΕΞ 2020/17.1.2020 (Υ.Ο.Δ.Δ. 27) απόφαση του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Την ανάγκη ρύθμισης όλων των σχετικών θεμάτων προκειμένου να εφαρμοστεί ομαλά και απρόσκοπτα το πλαίσιο της αυτόματης ανταλλαγής πληροφοριών σχετικά με τις δηλωτέες διασυνοριακές ρυθμίσεις. </w:t>
      </w:r>
      <w:r>
        <w:rPr>
          <w:b/>
          <w:bCs/>
          <w:lang w:val="el" w:eastAsia="el"/>
        </w:rPr>
        <w:t xml:space="preserve">η) </w:t>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1Ορισμός Τμημάτων Διασύνδεσης - Αρμοδιότητες</w:t>
      </w:r>
    </w:p>
    <w:p>
      <w:pPr>
        <w:spacing w:before="240" w:after="240"/>
        <w:rPr>
          <w:lang w:val="el" w:eastAsia="el"/>
        </w:rPr>
      </w:pPr>
      <w:r>
        <w:rPr>
          <w:b/>
          <w:bCs/>
          <w:lang w:val="el" w:eastAsia="el"/>
        </w:rPr>
        <w:t>Δυνάμει των παραγράφων 5 και 8 του άρθρου 5 του ν. 4170/2013 όπως ισχύει, ορίζονται τα «τμήματα διασύνδεσης» με τις αντίστοιχες αρμοδιότητες ως εξής:</w:t>
      </w:r>
    </w:p>
    <w:p>
      <w:pPr>
        <w:pStyle w:val="MainText"/>
        <w:spacing w:before="120" w:after="0"/>
        <w:rPr>
          <w:lang w:val="el" w:eastAsia="el"/>
        </w:rPr>
      </w:pPr>
      <w:r>
        <w:rPr>
          <w:b/>
          <w:bCs/>
          <w:lang w:val="el" w:eastAsia="el"/>
        </w:rPr>
        <w:t>1.</w:t>
      </w:r>
      <w:r>
        <w:rPr>
          <w:b/>
          <w:bCs/>
          <w:lang w:val="el" w:eastAsia="el"/>
        </w:rPr>
        <w:t xml:space="preserve"> Το τμήμα Ε΄-Αυτόματης Ανταλλαγής Πληροφοριών με άλλες Δικαιοδοσίες, της Διεύθυνσης Υπηρεσιών Δεδομένων της Γενικής Διεύθυνσης Ηλεκτρονικής Διακυβέρνησης για τον προσδιορισμό της διαδικασίας και των απαραίτητων τεχνικών ρυθμίσεων σχετικά με την υποβολή των δηλωτέων διασυνοριακών ρυθμίσεων από τους υπόχρεους των παρ 1 και 8 του άρθρου 9ΑΒ.</w:t>
      </w:r>
    </w:p>
    <w:p>
      <w:pPr>
        <w:pStyle w:val="MainText"/>
        <w:spacing w:before="120" w:after="0"/>
        <w:rPr>
          <w:lang w:val="el" w:eastAsia="el"/>
        </w:rPr>
      </w:pPr>
      <w:r>
        <w:rPr>
          <w:b/>
          <w:bCs/>
          <w:lang w:val="el" w:eastAsia="el"/>
        </w:rPr>
        <w:t>2.</w:t>
      </w:r>
      <w:r>
        <w:rPr>
          <w:b/>
          <w:bCs/>
          <w:lang w:val="el" w:eastAsia="el"/>
        </w:rPr>
        <w:t xml:space="preserve"> Το τμήμα Ε΄- Ενδοομιλικών Συναλλαγών - Πολυμερών και Ειδικών Ελέγχων, της Διεύθυνσης Ελέγχων, της Γενικής Διεύθυνσης Φορολογικής Διοίκησης ενεργεί ως η αρμόδια κατά ανάθεση αρχή της παρ. 6 του αρθ. 21 του ν. 4170/2013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αξιοποίηση για ελεγκτικούς σκοπούς, των πληροφοριών που υποβάλλονται από τα υπόχρεα πρόσωπα στην Ελλάδα καθώς και αυτών που αποστέλλονται από τα άλλα Κ/Μ στο Κεντρικό Ευρετήριο.</w:t>
      </w:r>
    </w:p>
    <w:p>
      <w:pPr>
        <w:pStyle w:val="StructureList1"/>
        <w:spacing w:before="120" w:after="0"/>
        <w:rPr>
          <w:lang w:val="el" w:eastAsia="el"/>
        </w:rPr>
      </w:pPr>
      <w:r>
        <w:rPr>
          <w:b/>
          <w:bCs/>
          <w:lang w:val="el" w:eastAsia="el"/>
        </w:rPr>
        <w:t>β)</w:t>
      </w:r>
      <w:r>
        <w:rPr>
          <w:b/>
          <w:bCs/>
          <w:lang w:val="en" w:eastAsia="en"/>
        </w:rPr>
        <w:tab/>
      </w:r>
      <w:r>
        <w:rPr>
          <w:b/>
          <w:bCs/>
          <w:lang w:val="el" w:eastAsia="el"/>
        </w:rPr>
        <w:t>την έκδοση κατευθυντήριων οδηγιών σε θέματα αρμοδιότητας της.</w:t>
      </w:r>
    </w:p>
    <w:p>
      <w:pPr>
        <w:pStyle w:val="MainText"/>
        <w:spacing w:before="120" w:after="0"/>
        <w:rPr>
          <w:lang w:val="el" w:eastAsia="el"/>
        </w:rPr>
      </w:pPr>
      <w:r>
        <w:rPr>
          <w:b/>
          <w:bCs/>
          <w:lang w:val="el" w:eastAsia="el"/>
        </w:rPr>
        <w:t>3.</w:t>
      </w:r>
      <w:r>
        <w:rPr>
          <w:b/>
          <w:bCs/>
          <w:lang w:val="el" w:eastAsia="el"/>
        </w:rPr>
        <w:t xml:space="preserve"> Η Διεύθυνση Εφαρμογής Άμεσης Φορολογίας της Γενικής Διεύθυνσης Φορολογικής Διοίκησης για την έκδοση ερμηνευτικών σχολίων και οδηγιών επί του περιεχομένου των Διακριτικών του Παραρτήματος IV του κεφ Η’ του Μέρους Πρώτου και άλλων θεμάτων αρμοδιότητάς της. Περαιτέρω, της αποδίδεται άμεση πρόσβαση στο περιεχόμενο του Κεντρικού Ευρετηρίου, συμπεριλαμβανομένης και της για σκοπούς παρακολούθησης των εξελίξεων στις διασυνοριακές ρυθμίσεις.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2Ζητήματα εφαρμογής</w:t>
      </w:r>
    </w:p>
    <w:p>
      <w:pPr>
        <w:spacing w:before="240" w:after="240"/>
        <w:rPr>
          <w:lang w:val="el" w:eastAsia="el"/>
        </w:rPr>
      </w:pPr>
      <w:r>
        <w:rPr>
          <w:b/>
          <w:bCs/>
          <w:lang w:val="el" w:eastAsia="el"/>
        </w:rPr>
        <w:t>Οι κατευθυντήριες οδηγίες της Ευρωπαϊκής Επιτροπής και του Οργανισμού Οικονομικής Συνεργασίας και Ανάπτυξης (ΟΟΣΑ), λαμβάνονται υπόψη για τον καθορισμό των τεχνικών και επιχειρησιακών ζητημάτων εφαρμογής της παρούσης.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(στην ηλεκτρονική διεύθυνση</w:t>
      </w:r>
      <w:hyperlink r:id="rId8" w:history="1">
        <w:r>
          <w:rPr>
            <w:rStyle w:val="Hyperlink"/>
            <w:b/>
            <w:bCs/>
            <w:color w:val="0000EE"/>
            <w:u w:color="0000EE"/>
            <w:lang w:val="el" w:eastAsia="el"/>
          </w:rPr>
          <w:t xml:space="preserve">webmaster.et@et.gr </w:t>
        </w:r>
      </w:hyperlink>
      <w:r>
        <w:rPr>
          <w:b/>
          <w:bCs/>
          <w:lang w:val="el" w:eastAsia="el"/>
        </w:rPr>
        <w:t>), για δημοσίευση της απόφασης</w:t>
      </w:r>
    </w:p>
    <w:p>
      <w:pPr>
        <w:pStyle w:val="MainText"/>
        <w:spacing w:before="120" w:after="0"/>
        <w:rPr>
          <w:lang w:val="el" w:eastAsia="el"/>
        </w:rPr>
      </w:pPr>
      <w:r>
        <w:rPr>
          <w:b/>
          <w:bCs/>
          <w:lang w:val="el" w:eastAsia="el"/>
        </w:rPr>
        <w:t>2.</w:t>
      </w:r>
      <w:r>
        <w:rPr>
          <w:b/>
          <w:bCs/>
          <w:lang w:val="el" w:eastAsia="el"/>
        </w:rPr>
        <w:t xml:space="preserve">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Υφυπουργού</w:t>
      </w:r>
    </w:p>
    <w:p>
      <w:pPr>
        <w:pStyle w:val="MainText"/>
        <w:spacing w:before="120" w:after="0"/>
        <w:rPr>
          <w:lang w:val="el" w:eastAsia="el"/>
        </w:rPr>
      </w:pPr>
      <w:r>
        <w:rPr>
          <w:b/>
          <w:bCs/>
          <w:lang w:val="el" w:eastAsia="el"/>
        </w:rPr>
        <w:t>3.</w:t>
      </w:r>
      <w:r>
        <w:rPr>
          <w:b/>
          <w:bCs/>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Αποδέκτες πινάκων Α΄, Β΄, Γ΄ και Δ΄</w:t>
      </w:r>
    </w:p>
    <w:p>
      <w:pPr>
        <w:pStyle w:val="MainText"/>
        <w:spacing w:before="120" w:after="0"/>
        <w:rPr>
          <w:lang w:val="el" w:eastAsia="el"/>
        </w:rPr>
      </w:pPr>
      <w:r>
        <w:rPr>
          <w:b/>
          <w:bCs/>
          <w:lang w:val="el" w:eastAsia="el"/>
        </w:rPr>
        <w:t>5.</w:t>
      </w:r>
      <w:r>
        <w:rPr>
          <w:b/>
          <w:bCs/>
          <w:lang w:val="el" w:eastAsia="el"/>
        </w:rPr>
        <w:t xml:space="preserve"> ΠΕΡΙΟΔΙΚΟ «ΦΟΡΟΛΟΓΙΚΗ ΕΠΙΘΕΩΡΗΣΗ»</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Γραφείο κ. Γενικού Δ/ντή Φορολογικής Διοίκησης</w:t>
      </w:r>
    </w:p>
    <w:p>
      <w:pPr>
        <w:pStyle w:val="MainText"/>
        <w:spacing w:before="120" w:after="0"/>
        <w:rPr>
          <w:lang w:val="el" w:eastAsia="el"/>
        </w:rPr>
      </w:pPr>
      <w:r>
        <w:rPr>
          <w:b/>
          <w:bCs/>
          <w:lang w:val="el" w:eastAsia="el"/>
        </w:rPr>
        <w:t>3.</w:t>
      </w:r>
      <w:r>
        <w:rPr>
          <w:b/>
          <w:bCs/>
          <w:lang w:val="el" w:eastAsia="el"/>
        </w:rPr>
        <w:t xml:space="preserve"> Γραφείο κ. Γενικού Δ/ντή Ηλεκτρονικής Διακυβέρνησης</w:t>
      </w:r>
    </w:p>
    <w:p>
      <w:pPr>
        <w:pStyle w:val="MainText"/>
        <w:spacing w:before="120" w:after="0"/>
        <w:rPr>
          <w:lang w:val="el" w:eastAsia="el"/>
        </w:rPr>
      </w:pPr>
      <w:r>
        <w:rPr>
          <w:b/>
          <w:bCs/>
          <w:lang w:val="el" w:eastAsia="el"/>
        </w:rPr>
        <w:t>4.</w:t>
      </w:r>
      <w:r>
        <w:rPr>
          <w:b/>
          <w:bCs/>
          <w:lang w:val="el" w:eastAsia="el"/>
        </w:rPr>
        <w:t xml:space="preserve"> Γραφείο κ. Γενικού Δ/ντή Τελωνείων και Ειδικών Φόρων Κατανάλωσης (Ε.Φ.Κ.)</w:t>
      </w:r>
    </w:p>
    <w:p>
      <w:pPr>
        <w:pStyle w:val="MainText"/>
        <w:spacing w:before="120" w:after="0"/>
        <w:rPr>
          <w:lang w:val="el" w:eastAsia="el"/>
        </w:rPr>
      </w:pPr>
      <w:r>
        <w:rPr>
          <w:b/>
          <w:bCs/>
          <w:lang w:val="el" w:eastAsia="el"/>
        </w:rPr>
        <w:t>5.</w:t>
      </w:r>
      <w:r>
        <w:rPr>
          <w:b/>
          <w:bCs/>
          <w:lang w:val="el" w:eastAsia="el"/>
        </w:rPr>
        <w:t xml:space="preserve"> Δ/νση Διεθνών Οικονομικών Σχέσεων, Τμήμα Γ’</w:t>
      </w:r>
    </w:p>
    <w:p>
      <w:pPr>
        <w:pStyle w:val="MainText"/>
        <w:spacing w:before="120" w:after="0"/>
        <w:rPr>
          <w:lang w:val="el" w:eastAsia="el"/>
        </w:rPr>
      </w:pPr>
      <w:r>
        <w:rPr>
          <w:b/>
          <w:bCs/>
          <w:lang w:val="el" w:eastAsia="el"/>
        </w:rPr>
        <w:t>6.</w:t>
      </w:r>
      <w:r>
        <w:rPr>
          <w:b/>
          <w:bCs/>
          <w:lang w:val="el" w:eastAsia="el"/>
        </w:rPr>
        <w:t xml:space="preserve">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mailto:d.eleg05@aade.gr" TargetMode="External" /><Relationship Id="rId6" Type="http://schemas.openxmlformats.org/officeDocument/2006/relationships/hyperlink" Target="mailto:d12.admin@yo.syzefxis.gov.gr" TargetMode="External" /><Relationship Id="rId7" Type="http://schemas.openxmlformats.org/officeDocument/2006/relationships/hyperlink" Target="mailto:a.karavida@aade.gr" TargetMode="External" /><Relationship Id="rId8" Type="http://schemas.openxmlformats.org/officeDocument/2006/relationships/hyperlink" Target="mailto:webmaster.et@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