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PreambelText"/>
        <w:spacing w:before="240" w:after="240"/>
        <w:rPr>
          <w:lang w:val="el" w:eastAsia="el"/>
        </w:rPr>
      </w:pPr>
      <w:r>
        <w:rPr>
          <w:lang w:val="el" w:eastAsia="el"/>
        </w:rPr>
        <w:t xml:space="preserve">Ανεξάρτητη Αρχή </w:t>
      </w:r>
      <w:r>
        <w:rPr>
          <w:b/>
          <w:bCs/>
          <w:lang w:val="el" w:eastAsia="el"/>
        </w:rPr>
        <w:t xml:space="preserve">giA^S </w:t>
      </w:r>
      <w:r>
        <w:rPr>
          <w:lang w:val="el" w:eastAsia="el"/>
        </w:rPr>
        <w:t>Δημοσίων ΕσόδωΌ</w:t>
      </w:r>
      <w:r>
        <w:rPr>
          <w:b/>
          <w:bCs/>
          <w:lang w:val="el" w:eastAsia="el"/>
        </w:rPr>
        <w:t>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 (Δ.ΕΛ.) ΤΜΗΜΑ ΙΑ΄</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 ΤΜΗΜΑ Β΄</w:t>
      </w:r>
    </w:p>
    <w:p>
      <w:pPr>
        <w:pStyle w:val="PreambelText"/>
        <w:spacing w:before="240" w:after="240"/>
        <w:rPr>
          <w:lang w:val="el" w:eastAsia="el"/>
        </w:rPr>
      </w:pPr>
      <w:r>
        <w:rPr>
          <w:lang w:val="el" w:eastAsia="el"/>
        </w:rPr>
        <w:t xml:space="preserve">3. </w:t>
      </w:r>
      <w:r>
        <w:rPr>
          <w:b/>
          <w:bCs/>
          <w:lang w:val="el" w:eastAsia="el"/>
        </w:rPr>
        <w:t>ΔΙΕΥΘΥΝΣΗ ΕΦΑΡΜΟΓΗ ΕΜΜΕΣΗΣ ΦΟΡΟΛΟΓΙΑΣ ΤΜΗΜΑ Α΄ΙΙ. ΓΕΝΙΚΗ ΔΙΕΥΘΥΝΣΗ ΗΛΕΚΤΡ. ΔΙΑΚΥΒΕΡΝΗΣΗΣ</w:t>
      </w:r>
    </w:p>
    <w:p>
      <w:pPr>
        <w:pStyle w:val="PreambelText"/>
        <w:spacing w:before="240" w:after="240"/>
        <w:rPr>
          <w:lang w:val="el" w:eastAsia="el"/>
        </w:rPr>
      </w:pPr>
      <w:r>
        <w:rPr>
          <w:lang w:val="el" w:eastAsia="el"/>
        </w:rPr>
        <w:t xml:space="preserve">1. </w:t>
      </w:r>
      <w:r>
        <w:rPr>
          <w:b/>
          <w:bCs/>
          <w:lang w:val="el" w:eastAsia="el"/>
        </w:rPr>
        <w:t>ΔΙΕΥΘΥΝΣΗ ΥΠΗΡΕΣΙΩΝ ΔΕΔΟΜΕΝΩΝ (Δ.ΥΠΗ.ΔΕΔ.) ΤΜΗΜΑ Γ΄</w:t>
      </w:r>
    </w:p>
    <w:p>
      <w:pPr>
        <w:pStyle w:val="PreambelText"/>
        <w:spacing w:before="240" w:after="240"/>
        <w:rPr>
          <w:lang w:val="el" w:eastAsia="el"/>
        </w:rPr>
      </w:pPr>
      <w:r>
        <w:rPr>
          <w:lang w:val="el" w:eastAsia="el"/>
        </w:rPr>
        <w:t xml:space="preserve">2. </w:t>
      </w:r>
      <w:r>
        <w:rPr>
          <w:b/>
          <w:bCs/>
          <w:lang w:val="el" w:eastAsia="el"/>
        </w:rPr>
        <w:t>ΔΙΕΥΘΥΝΣΗ ΕΠΙΧΕΙΡΗΣ. ΔΙΑΔΙΚΑΣΙΩΝ (ΔΙ.ΕΠΙ.ΔΙ.) ΤΜΗΜΑ Δ΄</w:t>
      </w:r>
    </w:p>
    <w:p>
      <w:pPr>
        <w:pStyle w:val="PreambelText"/>
        <w:spacing w:before="240" w:after="240"/>
        <w:rPr>
          <w:lang w:val="el" w:eastAsia="el"/>
        </w:rPr>
      </w:pPr>
      <w:r>
        <w:rPr>
          <w:lang w:val="el" w:eastAsia="el"/>
        </w:rPr>
        <w:t xml:space="preserve">3. </w:t>
      </w:r>
      <w:r>
        <w:rPr>
          <w:b/>
          <w:bCs/>
          <w:lang w:val="el" w:eastAsia="el"/>
        </w:rPr>
        <w:t>ΔΙΕΥΘΥΝΣΗ ΑΝΑΠΤΥΞΗΣ ΦΟΡΟΛΟΓΙΚΩΝ ΕΦΑΡΜΟΓΩΝ (Δ.Α.Φ.Ε.)</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Καρ. Σερβίας 8 101 84</w:t>
      </w:r>
    </w:p>
    <w:p>
      <w:pPr>
        <w:spacing w:before="240" w:after="240"/>
        <w:rPr>
          <w:lang w:val="el" w:eastAsia="el"/>
        </w:rPr>
      </w:pPr>
      <w:r>
        <w:rPr>
          <w:lang w:val="el" w:eastAsia="el"/>
        </w:rPr>
        <w:t>213 211 3137-3141 210 3375354</w:t>
      </w:r>
    </w:p>
    <w:p>
      <w:pPr>
        <w:spacing w:before="240" w:after="240"/>
        <w:rPr>
          <w:lang w:val="el" w:eastAsia="el"/>
        </w:rPr>
      </w:pPr>
      <w:hyperlink r:id="rId4" w:history="1">
        <w:r>
          <w:rPr>
            <w:rStyle w:val="Hyperlink"/>
            <w:color w:val="0000EE"/>
            <w:u w:color="0000EE"/>
            <w:lang w:val="el" w:eastAsia="el"/>
          </w:rPr>
          <w:t>d.eleg11@aade.gr</w:t>
        </w:r>
      </w:hyperlink>
      <w:hyperlink r:id="rId5" w:history="1">
        <w:r>
          <w:rPr>
            <w:rStyle w:val="Hyperlink"/>
            <w:color w:val="0000EE"/>
            <w:u w:color="0000EE"/>
            <w:lang w:val="el" w:eastAsia="el"/>
          </w:rPr>
          <w:t>www.aade. gr</w:t>
        </w:r>
      </w:hyperlink>
    </w:p>
    <w:p>
      <w:pPr>
        <w:spacing w:before="240" w:after="240"/>
        <w:rPr>
          <w:lang w:val="el" w:eastAsia="el"/>
        </w:rPr>
      </w:pPr>
      <w:r>
        <w:rPr>
          <w:b/>
          <w:bCs/>
          <w:lang w:val="el" w:eastAsia="el"/>
        </w:rPr>
        <w:t xml:space="preserve">Θέμα: </w:t>
      </w:r>
      <w:r>
        <w:rPr>
          <w:lang w:val="el" w:eastAsia="el"/>
        </w:rPr>
        <w:t>«Καθορισμός διαδικασίας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 εκκαθάρισης, καθώς και της διαδικασίας αναβίωσης σύμφωνα με τις παρ. 2β και 3 του άρθρου 107 του ν. 4635/2019 (Α΄ 167)»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4,10,11 και 54 του ν. 4174/2013 (Α΄170) «Φορολογικές διαδικασίες και άλλες διατάξεις»,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των παρ. 2β και 3 του άρθρου 107 «Διαγραφή Υπόχρεων εγγραφής από το Γ.Ε.ΜΗ.» του ΜΕΡΟΥΣ ΙΣΤ΄ του ΚΕΦΑΛΑΙΟΥ ΤΕΤΑΡΤΟΥ «Διαδικασία καταχώρισης» του ν.4635/2019 (Α΄167) «Επενδύω στην Ελλάδα και άλλες διατάξεις».</w:t>
      </w:r>
    </w:p>
    <w:p>
      <w:pPr>
        <w:spacing w:before="240" w:after="240"/>
        <w:rPr>
          <w:lang w:val="el" w:eastAsia="el"/>
        </w:rPr>
      </w:pPr>
      <w:r>
        <w:rPr>
          <w:lang w:val="el" w:eastAsia="el"/>
        </w:rPr>
        <w:t>2) την με αρ. . Δ6Α 1015213 ΕΞ2013/28-01-2013 (Β΄ 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w:t>
      </w:r>
    </w:p>
    <w:p>
      <w:pPr>
        <w:spacing w:before="240" w:after="240"/>
        <w:rPr>
          <w:lang w:val="el" w:eastAsia="el"/>
        </w:rPr>
      </w:pPr>
      <w:r>
        <w:rPr>
          <w:lang w:val="el" w:eastAsia="el"/>
        </w:rPr>
        <w:t>3) την με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και τις αποφάσεις υπ΄ αριθ. 39/3/30-11-2017 (Υ.Ο.Δ.Δ. 689) του Συμβουλίου Διοίκησης της Α.Α.Δ.Ε. και υπ΄ αριθ. 5294 ΕΞ 2020/17-01-2020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4) την με αρ. Δ.ΟΡΓ. Α 1115805 ΕΞ 2017/31-07-2017 (Β΄2743)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εκάστοτε ισχύει.</w:t>
      </w:r>
    </w:p>
    <w:p>
      <w:pPr>
        <w:spacing w:before="240" w:after="240"/>
        <w:rPr>
          <w:lang w:val="el" w:eastAsia="el"/>
        </w:rPr>
      </w:pPr>
      <w:r>
        <w:rPr>
          <w:lang w:val="el" w:eastAsia="el"/>
        </w:rPr>
        <w:t>5) την με αρ. ΠΟΛ 1006/31-12-2013 (Β΄19/2014) απόφαση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τροποποιήθηκε και ισχύει.</w:t>
      </w:r>
    </w:p>
    <w:p>
      <w:pPr>
        <w:spacing w:before="240" w:after="240"/>
        <w:rPr>
          <w:lang w:val="el" w:eastAsia="el"/>
        </w:rPr>
      </w:pPr>
      <w:r>
        <w:rPr>
          <w:lang w:val="el" w:eastAsia="el"/>
        </w:rPr>
        <w:t>6) την με αρ. ΠΟΛ 1159/2017 (Β΄3569) απόφαση του Διοικητή της Ανεξάρτητης Αρχής Δημοσίων Εσόδων «Καθορισμός διαδικασίας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 εκκαθάρισης».</w:t>
      </w:r>
    </w:p>
    <w:p>
      <w:pPr>
        <w:spacing w:before="240" w:after="240"/>
        <w:rPr>
          <w:lang w:val="el" w:eastAsia="el"/>
        </w:rPr>
      </w:pPr>
      <w:r>
        <w:rPr>
          <w:lang w:val="el" w:eastAsia="el"/>
        </w:rPr>
        <w:t>7) την ανάγκη για τον καθορισμό διαδικασίας ενεργοποίησης και αναβίωσης του Α.Φ.Μ. των νομικών προσώπων και των νομικών οντοτήτων που επανεγγράφονται στο Γ.Ε.ΜΗ. και αναβιώνουν σύμφωνα με τις διατάξεις των παρ. 2β και 3 του άρθρου 107 του Κεφαλαίου Τετάρτου του Μέρους ΙΣΤ΄ του ν.4635/2019 (Α΄167).</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Καθορίζεται διαδικασία ενεργοποίησης στο Φορολογικό Μητρώο του Α.Φ.Μ. των φορολογουμένων, νομικών προσώπων και νομικών οντοτήτων</w:t>
      </w:r>
    </w:p>
    <w:p>
      <w:pPr>
        <w:spacing w:before="240" w:after="240"/>
        <w:rPr>
          <w:lang w:val="el" w:eastAsia="el"/>
        </w:rPr>
      </w:pPr>
      <w:r>
        <w:rPr>
          <w:lang w:val="el" w:eastAsia="el"/>
        </w:rPr>
        <w:t>1) που δεν έχουν υποχρέωση εγγραφής στο ΓΕΜΗ και έχουν προβεί στην διακοπή των εργασιών τους στη Δ.Ο.Υ. χωρίς να έχουν ολοκληρώσει το στάδιο της εκκαθάρισης, ως όφειλαν, καθώς υπήρχε εκκρεμότητα αυτών, όπως χρηματική απαίτηση ή χρέος προς τρίτους ή εταιρική περιουσία ή πάγιο που δεν διατέθηκε στους εταίρους, μετόχους κ.λπ. και</w:t>
      </w:r>
    </w:p>
    <w:p>
      <w:pPr>
        <w:spacing w:before="240" w:after="240"/>
        <w:rPr>
          <w:lang w:val="el" w:eastAsia="el"/>
        </w:rPr>
      </w:pPr>
      <w:r>
        <w:rPr>
          <w:lang w:val="el" w:eastAsia="el"/>
        </w:rPr>
        <w:t>2) που έχουν προβεί σε διακοπή των εργασιών τους στη Δ.Ο.Υ. και επανεγγραφεί στο ΓΕΜΗ λόγω αναβίωσης σύμφωνα με τις διατάξεις των παρ. 2β και 3 του άρθρου 107 του Κεφαλαίου Τετάρτου του Μέρους ΙΣΤ΄ του ν.4635/2019 (Α΄167).</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Για την ενεργοποίηση του Α.Φ.Μ. των προσώπων του άρθρου 1 υποβάλλεται στον αρμόδιο υπάλληλο του Τμήματος ή Γραφείου Διοικητικής και Μηχανογραφικής Υποστήριξης της Δ.Ο.Υ., στη χωρική αρμοδιότητα της οποίας βρισκόταν η έδρα της επιχείρησης κατά τη διακοπή των εργασιών της, το έντυπο Μ3 «Δήλωση Έναρξης / Μεταβολής Εργασιών μη Φυσικού Προσώπου», ως μεταβολή, και συνυποβάλλεται το έντυπο Μ7 «Δήλωση Σχέσεων Φορολογούμενου» προκειμένου να δηλωθεί η σχέση εκπροσώπησης, κατά περίπτωση.</w:t>
      </w:r>
    </w:p>
    <w:p>
      <w:pPr>
        <w:spacing w:before="240" w:after="240"/>
        <w:rPr>
          <w:lang w:val="el" w:eastAsia="el"/>
        </w:rPr>
      </w:pPr>
      <w:r>
        <w:rPr>
          <w:lang w:val="el" w:eastAsia="el"/>
        </w:rPr>
        <w:t>Με τα ως άνω έντυπα συνυποβάλλονται υποχρεωτικά τα παρακάτω δικαιολογητικά:</w:t>
      </w:r>
    </w:p>
    <w:p>
      <w:pPr>
        <w:spacing w:before="240" w:after="240"/>
        <w:rPr>
          <w:lang w:val="el" w:eastAsia="el"/>
        </w:rPr>
      </w:pPr>
      <w:r>
        <w:rPr>
          <w:lang w:val="el" w:eastAsia="el"/>
        </w:rPr>
        <w:t xml:space="preserve">1) </w:t>
      </w:r>
      <w:r>
        <w:rPr>
          <w:b/>
          <w:bCs/>
          <w:lang w:val="el" w:eastAsia="el"/>
        </w:rPr>
        <w:t xml:space="preserve">Για τη θέση σε εκκαθάριση </w:t>
      </w:r>
      <w:r>
        <w:rPr>
          <w:lang w:val="el" w:eastAsia="el"/>
        </w:rPr>
        <w:t xml:space="preserve">στο Φορολογικό Μητρώο νομικών προσώπων και των νομικών οντοτήτων που </w:t>
      </w:r>
      <w:r>
        <w:rPr>
          <w:b/>
          <w:bCs/>
          <w:lang w:val="el" w:eastAsia="el"/>
        </w:rPr>
        <w:t xml:space="preserve">εξαιρούνται της εγγραφής τους στο Γ.Ε.ΜΗ. </w:t>
      </w:r>
      <w:r>
        <w:rPr>
          <w:lang w:val="el" w:eastAsia="el"/>
        </w:rPr>
        <w:t>και των οποίων το έγγραφο σύστασης καταχωρείται σε άλλο Μητρώο ή Βιβλίο εκτός Γ.Ε.ΜΗ., (όπως κοινοπραξίες που δεν ασκούν εμπορική δραστηριότητα, αστικές εταιρείες που δεν επιδιώκουν οικονομικό σκοπό, κοινωνίες αστικού δικαίου κ.ά.,) ο εκκαθαριστής συνυποβάλλει το έγγραφο λύσης τους, νομίμως δημοσιευμένο, όπου απαιτείται, από το οποίο προκύπτουν τα στοιχεία των εκκαθαριστών. Εάν από το έγγραφο λύσης δεν προκύπτουν τα στοιχεία των εκκαθαριστών συνυποβάλλεται επιπλέον έγγραφο, από το οποίο να προκύπτουν τα εν λόγω στοιχεία, όπως καταστατικό, νομίμως δημοσιευμένο όπου απαιτείται, ή δικαστική απόφαση.</w:t>
      </w:r>
    </w:p>
    <w:p>
      <w:pPr>
        <w:spacing w:before="240" w:after="240"/>
        <w:rPr>
          <w:lang w:val="el" w:eastAsia="el"/>
        </w:rPr>
      </w:pPr>
      <w:r>
        <w:rPr>
          <w:lang w:val="el" w:eastAsia="el"/>
        </w:rPr>
        <w:t xml:space="preserve">2) </w:t>
      </w:r>
      <w:r>
        <w:rPr>
          <w:b/>
          <w:bCs/>
          <w:lang w:val="el" w:eastAsia="el"/>
        </w:rPr>
        <w:t xml:space="preserve">Για τη θέση σε εκκαθάριση </w:t>
      </w:r>
      <w:r>
        <w:rPr>
          <w:lang w:val="el" w:eastAsia="el"/>
        </w:rPr>
        <w:t xml:space="preserve">στο Φορολογικό Μητρώο των νομικών προσώπων ή των νομικών οντοτήτων που </w:t>
      </w:r>
      <w:r>
        <w:rPr>
          <w:b/>
          <w:bCs/>
          <w:lang w:val="el" w:eastAsia="el"/>
        </w:rPr>
        <w:t>είναι υπόχρεα σε εγγραφή στο Γ.Ε.ΜΗ</w:t>
      </w:r>
      <w:r>
        <w:rPr>
          <w:lang w:val="el" w:eastAsia="el"/>
        </w:rPr>
        <w:t>., ο εκκαθαριστής συνυποβάλλει ανακοίνωση για την επανεγγραφή τους στο Γ.Ε.ΜΗ. που εκδόθηκε κατόπιν αίτησης αναβίωσης διαδικασίας εκκαθάρισης σύμφωνα με τις διατάξεις της παρ. 2β του άρθρου 107 του ν.4635/2019.</w:t>
      </w:r>
    </w:p>
    <w:p>
      <w:pPr>
        <w:spacing w:before="240" w:after="240"/>
        <w:rPr>
          <w:lang w:val="el" w:eastAsia="el"/>
        </w:rPr>
      </w:pPr>
      <w:r>
        <w:rPr>
          <w:lang w:val="el" w:eastAsia="el"/>
        </w:rPr>
        <w:t xml:space="preserve">3) </w:t>
      </w:r>
      <w:r>
        <w:rPr>
          <w:b/>
          <w:bCs/>
          <w:lang w:val="el" w:eastAsia="el"/>
        </w:rPr>
        <w:t xml:space="preserve">Για τη θέση σε ενεργή κατάσταση </w:t>
      </w:r>
      <w:r>
        <w:rPr>
          <w:lang w:val="el" w:eastAsia="el"/>
        </w:rPr>
        <w:t xml:space="preserve">στο Φορολογικό Μητρώο κατόπιν </w:t>
      </w:r>
      <w:r>
        <w:rPr>
          <w:b/>
          <w:bCs/>
          <w:lang w:val="el" w:eastAsia="el"/>
        </w:rPr>
        <w:t xml:space="preserve">αναβίωσης της παρ. 3 του άρθρου 107 του ν. 4635/2019 </w:t>
      </w:r>
      <w:r>
        <w:rPr>
          <w:lang w:val="el" w:eastAsia="el"/>
        </w:rPr>
        <w:t xml:space="preserve">νομικών προσώπων και νομικών οντοτήτων που είναι </w:t>
      </w:r>
      <w:r>
        <w:rPr>
          <w:b/>
          <w:bCs/>
          <w:lang w:val="el" w:eastAsia="el"/>
        </w:rPr>
        <w:t>υπόχρεα σε εγγραφή στο Γ.Ε.ΜΗ.</w:t>
      </w:r>
      <w:r>
        <w:rPr>
          <w:lang w:val="el" w:eastAsia="el"/>
        </w:rPr>
        <w:t>, ο νόμιμος εκπρόσωπος, συνυποβάλλει στον αρμόδιο υπάλληλο τη σχετική ανακοίνωση για την καταχώρισή τους στο ΓΕΜΗ σύμφωνα με τις διατάξεις της παρ. 3 του άρθρου 107 του ν.4635/2019 (Α΄167), όπου ορίζεται κα ιη νόμιμη εκπροσώπησή τους.</w:t>
      </w:r>
    </w:p>
    <w:p>
      <w:pPr>
        <w:spacing w:before="240" w:after="240"/>
        <w:rPr>
          <w:lang w:val="el" w:eastAsia="el"/>
        </w:rPr>
      </w:pPr>
      <w:r>
        <w:rPr>
          <w:lang w:val="el" w:eastAsia="el"/>
        </w:rPr>
        <w:t>Οι δηλώσεις της παρούσας, συμπληρώνονται και υποβάλλονται εις απλούν, από τον φορολογούμενο ή το νόμιμο εκπρόσωπό του με την επίδειξη του, κατά περίπτωση, στοιχείου ταυτότητας στον υπάλληλο του Τμήματος ή του Γραφείου Διοικητικής και Μηχανογραφικής Υποστήριξης της Δ.Ο.Υ.. Τα ως άνω δικαιολογητικά, προσκομίζονται και επιδεικνύονται σε πρωτότυπη μορφή ενώ υποβάλλονται σε ευκρινή φωτοαντίγραφα.</w:t>
      </w:r>
    </w:p>
    <w:p>
      <w:pPr>
        <w:spacing w:before="240" w:after="240"/>
        <w:rPr>
          <w:lang w:val="el" w:eastAsia="el"/>
        </w:rPr>
      </w:pPr>
      <w:r>
        <w:rPr>
          <w:lang w:val="el" w:eastAsia="el"/>
        </w:rPr>
        <w:t>Στην περίπτωση που οι δηλώσεις της παρούσας υποβάλλονται από τρίτο πρόσωπο, προσκομίζεται επιπλέον εξουσιοδότηση, με βεβαιωμένο το γνήσιο της υπογραφής του δηλούντος, κατά τα οριζόμενα με τις διατάξεις της παρ.1 του άρθρου 11 του ν.2690/1999 (Α΄45), όπως ισχύει ή μέσω της Ενιαίας Ψηφιακής Πύλης της Δημόσιας Διοίκησης (gov.gr) και επιδεικνύεται το στοιχείο ταυτότητας του εξουσιοδοτημένου προσώπου.</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Για την καταχώρηση της δήλωσης μεταβολής του άρθρου 2 στο Υποσύστημα Μητρώου, ο αρμόδιος υπάλληλος της Δ.Ο.Υ., σε συνεργασία με την αρμόδια υπηρεσία της Γενικής Διεύθυνσης Ηλεκτρονικής Διακυβέρνησης, προβαίνει στην ενεργοποίηση του Α.Φ.Μ. που κατείχαν πριν από τη διακοπή των εργασιών τους, καθώς τα πρόσωπα αυτά εξακολουθούν να υφίστανται για τον σκοπό της εκκαθάρισης ή επανεγγράφονται στο Γ.Ε.ΜΗ. σύμφωνα με τις διατάξεις των παρ. 2β και 3 του άρθρου 107 του ν.4635/2019 (Α΄167).</w:t>
      </w:r>
    </w:p>
    <w:p>
      <w:pPr>
        <w:spacing w:before="240" w:after="240"/>
        <w:rPr>
          <w:lang w:val="el" w:eastAsia="el"/>
        </w:rPr>
      </w:pPr>
      <w:r>
        <w:rPr>
          <w:lang w:val="el" w:eastAsia="el"/>
        </w:rPr>
        <w:t>Με την ενεργοποίηση του Α.Φ.Μ., ο αρμόδιος υπάλληλος καταχωρεί στο Υποσύστημα Μητρώου:</w:t>
      </w:r>
    </w:p>
    <w:p>
      <w:pPr>
        <w:spacing w:before="240" w:after="240"/>
        <w:rPr>
          <w:lang w:val="el" w:eastAsia="el"/>
        </w:rPr>
      </w:pPr>
      <w:r>
        <w:rPr>
          <w:lang w:val="el" w:eastAsia="el"/>
        </w:rPr>
        <w:t xml:space="preserve">1) Στην περίπτωση θέσης του νομικού προσώπου ή της νομικής οντότητας σε εκκαθάριση σύμφωνα με τα οριζόμενα στο άρθρο 2 υπό στοιχ. 1) και 2) , τη σχετική δήλωση μεταβολής, </w:t>
      </w:r>
      <w:r>
        <w:rPr>
          <w:b/>
          <w:bCs/>
          <w:lang w:val="el" w:eastAsia="el"/>
        </w:rPr>
        <w:t xml:space="preserve">με ημερομηνία μεταβολής την επομένη της ημερομηνίας διακοπής τους. </w:t>
      </w:r>
      <w:r>
        <w:rPr>
          <w:lang w:val="el" w:eastAsia="el"/>
        </w:rPr>
        <w:t>Η ημερομηνία δημοσίευσης ή έκδοσης ή εν γένει η ημερομηνία που φέρουν τα σχετικά με τη θέση του σε εκκαθάριση δικαιολογητικά που προσκομίζονται για την ενεργοποίηση του Α.Φ.Μ., δεν συνιστά ημερομηνία θέσης σε εκκαθάριση για τη φορολογική διοίκηση.</w:t>
      </w:r>
    </w:p>
    <w:p>
      <w:pPr>
        <w:spacing w:before="240" w:after="240"/>
        <w:rPr>
          <w:lang w:val="el" w:eastAsia="el"/>
        </w:rPr>
      </w:pPr>
      <w:r>
        <w:rPr>
          <w:lang w:val="el" w:eastAsia="el"/>
        </w:rPr>
        <w:t xml:space="preserve">2) Στην περίπτωση θέσης του νομικού προσώπου ή της νομικής οντότητας σε κατάσταση ενεργή σύμφωνα με το οριζόμενα στο άρθρο 2 υπό στοιχ. 3), τη σχετική δήλωση μεταβολής, </w:t>
      </w:r>
      <w:r>
        <w:rPr>
          <w:b/>
          <w:bCs/>
          <w:lang w:val="el" w:eastAsia="el"/>
        </w:rPr>
        <w:t xml:space="preserve">με ημερομηνία μεταβολής την ημερομηνία καταχώρισης στο Γ.Ε.ΜΗ. </w:t>
      </w:r>
      <w:r>
        <w:rPr>
          <w:lang w:val="el" w:eastAsia="el"/>
        </w:rPr>
        <w:t>της πράξης αναβίωσης του νομικού προσώπου ή της νομικής οντότητας.</w:t>
      </w:r>
    </w:p>
    <w:p>
      <w:pPr>
        <w:spacing w:before="240" w:after="240"/>
        <w:rPr>
          <w:lang w:val="el" w:eastAsia="el"/>
        </w:rPr>
      </w:pPr>
      <w:r>
        <w:rPr>
          <w:lang w:val="el" w:eastAsia="el"/>
        </w:rPr>
        <w:t>Στην περίπτωση υποβολής της δήλωσης πέραν των τριάντα (30) ημερών από την ημερομηνία μεταβολής ή από το χρόνο έκδοσης της ανακοίνωσης του Γ.Ε.ΜΗ., επιβάλλονται οι κυρώσεις του άρθρου 54 του Κ.Φ.Δ. (Ν.4174/2013 – Α΄170), όπως ισχύει. Με την ολοκλήρωση της διαδικασίας χορηγείται η σχετική βεβαίωση.</w:t>
      </w:r>
    </w:p>
    <w:p>
      <w:pPr>
        <w:spacing w:before="240" w:after="240"/>
        <w:rPr>
          <w:lang w:val="el" w:eastAsia="el"/>
        </w:rPr>
      </w:pPr>
      <w:r>
        <w:rPr>
          <w:lang w:val="el" w:eastAsia="el"/>
        </w:rPr>
        <w:t>Για τις μεταβολές που έχουν επέλθει στα στοιχεία των ως άνω προσώπων μετά την ενεργοποίηση του Α.Φ.Μ. τους, υποβάλλονται οι δηλώσεις και τα δικαιολογητικά που ορίζονται με τις εκάστοτε ισχύουσες διατάξεις.</w:t>
      </w:r>
    </w:p>
    <w:p>
      <w:pPr>
        <w:spacing w:before="240" w:after="240"/>
        <w:rPr>
          <w:lang w:val="el" w:eastAsia="el"/>
        </w:rPr>
      </w:pPr>
      <w:r>
        <w:rPr>
          <w:lang w:val="el" w:eastAsia="el"/>
        </w:rPr>
        <w:t>Εφόσον τα πρόσωπα της παρούσας δεν αναβίωσαν μετά την ολοκλήρωση της διαδικασίας εκκαθάρισης, με την περάτωση των εργασιών αυτής υποχρεούνται να υποβάλουν δήλωση διακοπής εργασιών (έντυπο Μ4), σύμφωνα με τα οριζόμενα με τις διατάξεις της ΠΟΛ 1006/31-12-2013 (Β΄19/2014), όπως ισχύει. Με την ολοκλήρωση της διαδικασίας χορηγείται η σχετική βεβαίωση.</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 xml:space="preserve">Μετά την ενεργοποίηση του Α.Φ.Μ. και τη θέση των νομικών προσώπων και των νομικών οντοτήτων σε εκκαθάριση σύμφωνα με τα οριζόμενα στο άρθρο 2 υπό στοιχ. 1) και 2), ή τη θέση σε κατάσταση ενεργή σύμφωνα με τα οριζόμενα στο άρθρο 2 υπό στοιχ. 3) </w:t>
      </w:r>
      <w:r>
        <w:rPr>
          <w:b/>
          <w:bCs/>
          <w:lang w:val="el" w:eastAsia="el"/>
        </w:rPr>
        <w:t>η βεβαίωση διακοπής εργασιών που χορηγήθηκε αρχικά στο φορολογούμενο δεν παράγει έννομο αποτέλεσμα</w:t>
      </w:r>
      <w:r>
        <w:rPr>
          <w:lang w:val="el" w:eastAsia="el"/>
        </w:rPr>
        <w:t xml:space="preserve">, σε ότι αφορά τις υποχρεώσεις που προκύπτουν από τη φορολογική νομοθεσία για την υποβολή δηλώσεων </w:t>
      </w:r>
      <w:r>
        <w:rPr>
          <w:b/>
          <w:bCs/>
          <w:lang w:val="el" w:eastAsia="el"/>
        </w:rPr>
        <w:t>από την ημερομηνία ενεργοποίησης του Α.Φ.Μ.</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Από την έναρξη ισχύος της παρούσης απόφασης παύει να ισχύει η ΠΟΛ. 1159/2017 απόφαση του Διοικητή της Α.Α.Δ.Ε.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lang w:val="el" w:eastAsia="el"/>
        </w:rPr>
        <w:t xml:space="preserve"> Δημόσιες Οικονομικές Υπηρεσίες (Δ.Ο.Υ.)</w:t>
      </w:r>
    </w:p>
    <w:p>
      <w:pPr>
        <w:pStyle w:val="MainText"/>
        <w:spacing w:before="120" w:after="0"/>
        <w:rPr>
          <w:lang w:val="el" w:eastAsia="el"/>
        </w:rPr>
      </w:pPr>
      <w:r>
        <w:rPr>
          <w:b/>
          <w:bCs/>
          <w:lang w:val="el" w:eastAsia="el"/>
        </w:rPr>
        <w:t>2.</w:t>
      </w:r>
      <w:r>
        <w:rPr>
          <w:lang w:val="el" w:eastAsia="el"/>
        </w:rPr>
        <w:t xml:space="preserve"> Γ.Ε.Φ. (μέσω των Δ.Ο.Υ.)</w:t>
      </w:r>
    </w:p>
    <w:p>
      <w:pPr>
        <w:pStyle w:val="MainText"/>
        <w:spacing w:before="120" w:after="0"/>
        <w:rPr>
          <w:lang w:val="el" w:eastAsia="el"/>
        </w:rPr>
      </w:pPr>
      <w:r>
        <w:rPr>
          <w:b/>
          <w:bCs/>
          <w:lang w:val="el" w:eastAsia="el"/>
        </w:rPr>
        <w:t>3.</w:t>
      </w:r>
      <w:r>
        <w:rPr>
          <w:lang w:val="el" w:eastAsia="el"/>
        </w:rPr>
        <w:t xml:space="preserve"> Γενική Διεύθυνση Ηλεκτρονικής Διακυβέρνησης</w:t>
      </w:r>
    </w:p>
    <w:p>
      <w:pPr>
        <w:pStyle w:val="MainText"/>
        <w:spacing w:before="120" w:after="0"/>
        <w:rPr>
          <w:lang w:val="el" w:eastAsia="el"/>
        </w:rPr>
      </w:pPr>
      <w:r>
        <w:rPr>
          <w:b/>
          <w:bCs/>
          <w:lang w:val="el" w:eastAsia="el"/>
        </w:rPr>
        <w:t>4.</w:t>
      </w:r>
      <w:r>
        <w:rPr>
          <w:lang w:val="el" w:eastAsia="el"/>
        </w:rPr>
        <w:t xml:space="preserve"> Διεύθυνση Υπηρεσιών Δεδομένων (Δ.ΥΠΗ.ΔΕΔ.)</w:t>
      </w:r>
    </w:p>
    <w:p>
      <w:pPr>
        <w:spacing w:before="240" w:after="240"/>
        <w:rPr>
          <w:lang w:val="el" w:eastAsia="el"/>
        </w:rPr>
      </w:pPr>
      <w:r>
        <w:rPr>
          <w:lang w:val="el" w:eastAsia="el"/>
        </w:rPr>
        <w:t>(με την παράκληση να αναρτηθεί στην ιστοσελίδα της Α.Α.Δ.Ε.)</w:t>
      </w:r>
    </w:p>
    <w:p>
      <w:pPr>
        <w:pStyle w:val="MainText"/>
        <w:spacing w:before="120" w:after="0"/>
        <w:rPr>
          <w:lang w:val="el" w:eastAsia="el"/>
        </w:rPr>
      </w:pPr>
      <w:r>
        <w:rPr>
          <w:b/>
          <w:bCs/>
          <w:lang w:val="el" w:eastAsia="el"/>
        </w:rPr>
        <w:t>5.</w:t>
      </w:r>
      <w:r>
        <w:rPr>
          <w:lang w:val="el" w:eastAsia="el"/>
        </w:rPr>
        <w:t xml:space="preserve"> Υπουργείο Ανάπτυξης και Επενδύσεων</w:t>
      </w:r>
    </w:p>
    <w:p>
      <w:pPr>
        <w:spacing w:before="240" w:after="240"/>
        <w:rPr>
          <w:lang w:val="el" w:eastAsia="el"/>
        </w:rPr>
      </w:pPr>
      <w:r>
        <w:rPr>
          <w:lang w:val="el" w:eastAsia="el"/>
        </w:rPr>
        <w:t>Γενική Γραμματεία Εμπορίου και Προστασίας Καταναλωτή</w:t>
      </w:r>
    </w:p>
    <w:p>
      <w:pPr>
        <w:spacing w:before="240" w:after="240"/>
        <w:rPr>
          <w:lang w:val="el" w:eastAsia="el"/>
        </w:rPr>
      </w:pPr>
      <w:r>
        <w:rPr>
          <w:lang w:val="el" w:eastAsia="el"/>
        </w:rPr>
        <w:t>Γενική Διεύθυνση Αγοράς</w:t>
      </w:r>
    </w:p>
    <w:p>
      <w:pPr>
        <w:spacing w:before="240" w:after="240"/>
        <w:rPr>
          <w:lang w:val="el" w:eastAsia="el"/>
        </w:rPr>
      </w:pPr>
      <w:r>
        <w:rPr>
          <w:lang w:val="el" w:eastAsia="el"/>
        </w:rPr>
        <w:t>Διεύθυνση Εταιρειών</w:t>
      </w:r>
    </w:p>
    <w:p>
      <w:pPr>
        <w:spacing w:before="240" w:after="240"/>
        <w:rPr>
          <w:lang w:val="el" w:eastAsia="el"/>
        </w:rPr>
      </w:pPr>
      <w:r>
        <w:rPr>
          <w:lang w:val="el" w:eastAsia="el"/>
        </w:rPr>
        <w:t>Πλατεία Κάνιγγος</w:t>
      </w:r>
    </w:p>
    <w:p>
      <w:pPr>
        <w:spacing w:before="240" w:after="240"/>
        <w:rPr>
          <w:lang w:val="el" w:eastAsia="el"/>
        </w:rPr>
      </w:pPr>
      <w:r>
        <w:rPr>
          <w:lang w:val="el" w:eastAsia="el"/>
        </w:rPr>
        <w:t>ΤΚ 10181 Αθήνα</w:t>
      </w:r>
    </w:p>
    <w:p>
      <w:pPr>
        <w:spacing w:before="240" w:after="240"/>
        <w:rPr>
          <w:lang w:val="el" w:eastAsia="el"/>
        </w:rPr>
      </w:pPr>
      <w:r>
        <w:rPr>
          <w:b/>
          <w:bCs/>
          <w:lang w:val="el" w:eastAsia="el"/>
        </w:rPr>
        <w:t>ΙΙ.ΑΠΟΔΕΚΤΕΣ ΠΡΟΣ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Γενική Γραμματεία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Αποδέκτες Πίνακα Α΄ (εκτός των αριθμών 2 και 3 αυτού)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7"/>
        <w:gridCol w:w="52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Γ΄(εκτός του αριθμ. 5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Δ΄(εκτός του αριθμ.3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Ζ΄(εκτός των αριθμ. 2,3,4 και 5 αυτού)</w:t>
            </w:r>
          </w:p>
          <w:p>
            <w:pPr>
              <w:spacing w:before="240"/>
              <w:rPr>
                <w:b w:val="0"/>
                <w:bCs w:val="0"/>
                <w:i w:val="0"/>
                <w:iCs w:val="0"/>
                <w:smallCaps w:val="0"/>
                <w:color w:val="000000"/>
                <w:lang w:val="el" w:eastAsia="el"/>
              </w:rPr>
            </w:pPr>
            <w:r>
              <w:rPr>
                <w:b w:val="0"/>
                <w:bCs w:val="0"/>
                <w:i w:val="0"/>
                <w:iCs w:val="0"/>
                <w:smallCaps w:val="0"/>
                <w:color w:val="000000"/>
                <w:lang w:val="el" w:eastAsia="el"/>
              </w:rPr>
              <w:t>Η΄(εκτός των αριθμ. 4, 10 και 11 αυτού)</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Προϊστάμενου Γενικής Διεύθυνσης Φορολογικής Διοίκησης</w:t>
      </w:r>
    </w:p>
    <w:p>
      <w:pPr>
        <w:spacing w:before="240" w:after="240"/>
        <w:rPr>
          <w:lang w:val="el" w:eastAsia="el"/>
        </w:rPr>
      </w:pPr>
      <w:r>
        <w:rPr>
          <w:lang w:val="el" w:eastAsia="el"/>
        </w:rPr>
        <w:t>3 .Διεύθυνση Εφαρμογής Άμεσης Φορολογίας, τμήμα Β΄</w:t>
      </w:r>
    </w:p>
    <w:p>
      <w:pPr>
        <w:spacing w:before="240" w:after="240"/>
        <w:rPr>
          <w:lang w:val="el" w:eastAsia="el"/>
        </w:rPr>
      </w:pPr>
      <w:r>
        <w:rPr>
          <w:lang w:val="el" w:eastAsia="el"/>
        </w:rPr>
        <w:t>4 .Διεύθυνση Εφαρμογής Έμμεσης Φορολογίας, τμήμα Α΄</w:t>
      </w:r>
    </w:p>
    <w:p>
      <w:pPr>
        <w:spacing w:before="240" w:after="240"/>
        <w:rPr>
          <w:lang w:val="el" w:eastAsia="el"/>
        </w:rPr>
      </w:pPr>
      <w:r>
        <w:rPr>
          <w:lang w:val="el" w:eastAsia="el"/>
        </w:rPr>
        <w:t>5 . Διεύθυνση Εφαρμογής Φορολογίας Κεφαλαίου και Περιουσιολογίου, τμήματα Α΄ και Β΄</w:t>
      </w:r>
    </w:p>
    <w:p>
      <w:pPr>
        <w:spacing w:before="240" w:after="240"/>
        <w:rPr>
          <w:lang w:val="el" w:eastAsia="el"/>
        </w:rPr>
      </w:pPr>
      <w:r>
        <w:rPr>
          <w:lang w:val="el" w:eastAsia="el"/>
        </w:rPr>
        <w:t>6 . Διεύθυνση Υπηρεσιών Δεδομένων</w:t>
      </w:r>
    </w:p>
    <w:p>
      <w:pPr>
        <w:spacing w:before="240" w:after="240"/>
        <w:rPr>
          <w:lang w:val="el" w:eastAsia="el"/>
        </w:rPr>
      </w:pPr>
      <w:r>
        <w:rPr>
          <w:lang w:val="el" w:eastAsia="el"/>
        </w:rPr>
        <w:t>7 .Διεύθυνση Επιχειρησιακών Διαδικασιών</w:t>
      </w:r>
    </w:p>
    <w:p>
      <w:pPr>
        <w:spacing w:before="240" w:after="240"/>
        <w:rPr>
          <w:lang w:val="el" w:eastAsia="el"/>
        </w:rPr>
      </w:pPr>
      <w:r>
        <w:rPr>
          <w:lang w:val="el" w:eastAsia="el"/>
        </w:rPr>
        <w:t>8 . Διεύθυνση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