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 Β’ 181/22.01.2021</w:t>
      </w:r>
    </w:p>
    <w:p>
      <w:pPr>
        <w:pStyle w:val="Title"/>
        <w:spacing w:before="120" w:after="360"/>
        <w:rPr>
          <w:lang w:val="el" w:eastAsia="el"/>
        </w:rPr>
      </w:pPr>
      <w:r>
        <w:rPr>
          <w:b/>
          <w:bCs/>
          <w:lang w:val="el" w:eastAsia="el"/>
        </w:rPr>
        <w:t>ΑΔΑ: 9ΦΗΡ46ΜΠ3Ζ-0Ν4</w:t>
      </w:r>
    </w:p>
    <w:p>
      <w:pPr>
        <w:pStyle w:val="PreambelText"/>
        <w:spacing w:before="240" w:after="240"/>
        <w:rPr>
          <w:lang w:val="el" w:eastAsia="el"/>
        </w:rPr>
      </w:pPr>
      <w:r>
        <w:rPr>
          <w:b/>
          <w:bCs/>
          <w:lang w:val="el" w:eastAsia="el"/>
        </w:rPr>
        <w:t>ΘΕΜΑ: Τροποποίηση της υπό στοιχεία Α. 1003/2021 κοινής απόφασης του Υπουργού, του Αναπληρωτή Υπουργού και του Υφυπουργού Οικονομικών «Διαδικασία και προϋποθέσεις καταβολής ποσού ίσου με το ήμισυ της μείωσης των μισθωμάτων που λαμβάνουν εκμισθωτές για μισθώματα μηνός Νοεμβρίου και εφεξής, κατ΄ επιταγή του νόμου στο πλαίσιο αντιμετώπισης των επιπτώσεων του κορωνοϊού COVID-19» (Β΄37).</w:t>
      </w:r>
    </w:p>
    <w:p>
      <w:pPr>
        <w:pStyle w:val="enacting"/>
        <w:spacing w:before="120" w:after="0"/>
        <w:rPr>
          <w:lang w:val="el" w:eastAsia="el"/>
        </w:rPr>
      </w:pPr>
      <w:r>
        <w:rPr>
          <w:b/>
          <w:bCs/>
          <w:lang w:val="el" w:eastAsia="el"/>
        </w:rPr>
        <w:t>ΑΠΟΦΑΣΗΟ ΥΠΟΥΡΓΟΣΟ ΑΝΑΠΛΗΡΩΤΗΣ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13 του ν.4690/2020 (Α΄ 104), όπως ισχύουν μετά και την τροποποίηση τους με τις διατάξεις του άρθρου 54 του ν.4758/2020 (Α΄242).</w:t>
      </w:r>
    </w:p>
    <w:p>
      <w:pPr>
        <w:pStyle w:val="PreambelText"/>
        <w:spacing w:before="240" w:after="240"/>
        <w:rPr>
          <w:lang w:val="el" w:eastAsia="el"/>
        </w:rPr>
      </w:pPr>
      <w:r>
        <w:rPr>
          <w:lang w:val="el" w:eastAsia="el"/>
        </w:rPr>
        <w:t>2. Τις διατάξεις των άρθρων 39, 40, 43Α, 67 και 72 του ν.4172/2013 (Α΄167).</w:t>
      </w:r>
    </w:p>
    <w:p>
      <w:pPr>
        <w:pStyle w:val="PreambelText"/>
        <w:spacing w:before="240" w:after="240"/>
        <w:rPr>
          <w:lang w:val="el" w:eastAsia="el"/>
        </w:rPr>
      </w:pPr>
      <w:r>
        <w:rPr>
          <w:lang w:val="el" w:eastAsia="el"/>
        </w:rPr>
        <w:t>3. Το ν.δ. 356/1974 Κ.Ε.Δ.Ε. (Α’ 90) όπως ισχύουν.</w:t>
      </w:r>
    </w:p>
    <w:p>
      <w:pPr>
        <w:pStyle w:val="PreambelText"/>
        <w:spacing w:before="240" w:after="240"/>
        <w:rPr>
          <w:lang w:val="el" w:eastAsia="el"/>
        </w:rPr>
      </w:pPr>
      <w:r>
        <w:rPr>
          <w:lang w:val="el" w:eastAsia="el"/>
        </w:rPr>
        <w:t>4. Το π.δ. 62/2020 «Διορισμός Αναπληρωτών Υπουργών και Υφυπουργών» (Α’ 155).</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7. Το π.δ. 54/2018 «Ορισμός του περιεχόμενου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που κυρώθηκε με το άρθρο πρώτο του π.δ. 63/2005 (Α΄98),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11.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12. Την υπό στοιχεία Υ70/30.10.2020 κοινή απόφαση του Πρωθυπουργού και του Υπουργού Οικονομικών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13.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14.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w:t>
      </w:r>
      <w:hyperlink r:id="rId4" w:history="1">
        <w:r>
          <w:rPr>
            <w:rStyle w:val="Hyperlink"/>
            <w:color w:val="0000EE"/>
            <w:u w:color="0000EE"/>
            <w:lang w:val="el" w:eastAsia="el"/>
          </w:rPr>
          <w:t>παραγράφου 10 του</w:t>
        </w:r>
      </w:hyperlink>
      <w:hyperlink r:id="rId5" w:history="1">
        <w:r>
          <w:rPr>
            <w:rStyle w:val="Hyperlink"/>
            <w:color w:val="0000EE"/>
            <w:u w:color="0000EE"/>
            <w:lang w:val="el" w:eastAsia="el"/>
          </w:rPr>
          <w:t>άρθρου 41 του ν. 4389/2016,</w:t>
        </w:r>
      </w:hyperlink>
      <w:r>
        <w:rPr>
          <w:lang w:val="el" w:eastAsia="el"/>
        </w:rPr>
        <w:t xml:space="preserve"> όπως ισχύουν, την υπ’ αρ. 39/3/30.11.2017 απόφαση του Συμβουλίου Διοίκησης της Α.Α.Δ.Ε. « Ανανέωση της θητείας του Διοικητή της Α.Α.Δ.Ε. (Υ.Ο.Δ.Δ.689), και την υπό στοιχεία 5294 ΕΞ 17.1.2020 απόφαση του Υπουργού Οικονομικών «Ανανέωση της θητείας του Διοικητή της Ανεξάρτητης Αρχής Δημοσίων Εσόδων» (Υ.Ο.Δ.Δ.27).</w:t>
      </w:r>
    </w:p>
    <w:p>
      <w:pPr>
        <w:pStyle w:val="PreambelText"/>
        <w:spacing w:before="240" w:after="240"/>
        <w:rPr>
          <w:lang w:val="el" w:eastAsia="el"/>
        </w:rPr>
      </w:pPr>
      <w:r>
        <w:rPr>
          <w:lang w:val="el" w:eastAsia="el"/>
        </w:rPr>
        <w:t>15. Τις διατάξεις του Κεφαλαίου Α΄ του ν. 4389/2016 «Σύσταση της Ανεξάρτητης Αρχής Δημοσίων Εσόδων» (Α΄ 94) και ειδικότερα της παρ. 1 του άρθρου 7, του άρθρου 14 και του άρθρου 41 αυτού, όπως ισχύουν.</w:t>
      </w:r>
    </w:p>
    <w:p>
      <w:pPr>
        <w:pStyle w:val="PreambelText"/>
        <w:spacing w:before="240" w:after="240"/>
        <w:rPr>
          <w:lang w:val="el" w:eastAsia="el"/>
        </w:rPr>
      </w:pPr>
      <w:r>
        <w:rPr>
          <w:lang w:val="el" w:eastAsia="el"/>
        </w:rPr>
        <w:t>16. Την υπό στοιχεία Δ.ΟΡΓ. Α 1125859 ΕΞ2020 απόφαση του Διοικητή της Ανεξάρτητης Αρχής Δημοσίων Εσόδων «Οργανισμός της Ανεξάρτητης Αρχής Δημοσίων Εσόδων» (Β΄4738), όπως ισχύει.</w:t>
      </w:r>
    </w:p>
    <w:p>
      <w:pPr>
        <w:pStyle w:val="PreambelText"/>
        <w:spacing w:before="240" w:after="240"/>
        <w:rPr>
          <w:lang w:val="el" w:eastAsia="el"/>
        </w:rPr>
      </w:pPr>
      <w:r>
        <w:rPr>
          <w:lang w:val="el" w:eastAsia="el"/>
        </w:rPr>
        <w:t>17. 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υπό στοιχεία Α. 1139/2020, Α. 1243/2020 (Β’ 4914), Α. 1253/2020 (Β’ 5180) και Α.1264/2020 (Β΄ 5345) αποφάσεις του Διοικητή της Α.Α.Δ.Ε. και ισχύει.</w:t>
      </w:r>
    </w:p>
    <w:p>
      <w:pPr>
        <w:pStyle w:val="PreambelText"/>
        <w:spacing w:before="240" w:after="240"/>
        <w:rPr>
          <w:lang w:val="el" w:eastAsia="el"/>
        </w:rPr>
      </w:pPr>
      <w:r>
        <w:rPr>
          <w:lang w:val="el" w:eastAsia="el"/>
        </w:rPr>
        <w:t>18. Την από 29.12.2020 εισήγηση του Διοικητή της Α.Α.Δ.Ε.</w:t>
      </w:r>
    </w:p>
    <w:p>
      <w:pPr>
        <w:pStyle w:val="PreambelText"/>
        <w:spacing w:before="240" w:after="240"/>
        <w:rPr>
          <w:lang w:val="el" w:eastAsia="el"/>
        </w:rPr>
      </w:pPr>
      <w:r>
        <w:rPr>
          <w:lang w:val="el" w:eastAsia="el"/>
        </w:rPr>
        <w:t>19. Την υπό στοιχεία Α 1003/2021 κοινή απόφαση του Υπουργού Οικονομικών, του Αναπληρωτή Υπουργού και του Υφυπουργού Οικονομικών «Διαδικασία και προϋποθέσεις καταβολής ποσού ίσου με το ήμισυ της μείωσης των μισθωμάτων που λαμβάνουν εκμισθωτές για μισθώματα μηνός Νοεμβρίου και εφεξής, κατ΄ επιταγή του νόμου στο πλαίσιο αντιμετώπισης των επιπτώσεων του κορωνοϊού COVID-19» (Β΄37).</w:t>
      </w:r>
    </w:p>
    <w:p>
      <w:pPr>
        <w:pStyle w:val="PreambelText"/>
        <w:spacing w:before="240" w:after="240"/>
        <w:rPr>
          <w:lang w:val="el" w:eastAsia="el"/>
        </w:rPr>
      </w:pPr>
      <w:r>
        <w:rPr>
          <w:lang w:val="el" w:eastAsia="el"/>
        </w:rPr>
        <w:t>20. Την ανάγκη καθορισμού λεπτομερούς εφαρμογής των σχετικών διατάξεων για τα μέτρα στήριξης των εκμισθωτών από τη μη είσπραξη μισθωμάτων κατά 40% κατ’ επιταγή νόμου στο πλαίσιο αντιμετώπισης των επιπτώσεων του κορωνοϊού COVID-19.</w:t>
      </w:r>
    </w:p>
    <w:p>
      <w:pPr>
        <w:pStyle w:val="PreambelText"/>
        <w:spacing w:before="240" w:after="240"/>
        <w:rPr>
          <w:lang w:val="el" w:eastAsia="el"/>
        </w:rPr>
      </w:pPr>
      <w:r>
        <w:rPr>
          <w:lang w:val="el" w:eastAsia="el"/>
        </w:rPr>
        <w:t>21. Την υπό στοιχεία οικ. 2/583/ΔΠΓΚ/08.01.2021 εισήγηση του Α’ Τμήματος της Διεύθυνσης Προϋπολογισμού Γενικής Κυβέρνησης της Γενικής Γραμματείας Δημοσιονομικής Πολιτικής του Υπουργείου Οικονομικών, σύμφωνα με την οποία, η παρούσα απόφαση προκαλεί δαπάνη στον τακτικό προϋπολογισμό έτους 2021, που δεν είναι εκ των προτέρων δυνατό να προσδιοριστεί, καθώς εξαρτάται από πραγματικά περιστατικά, και θα καλυφθεί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Ειδικού Φορέα 1023-711-0000000 «Γενικές Κρατικές Δαπάνες» προς τον ΑΛΕ 2310989899 «Λοιπές μεταβιβάσεις σε φυσικά πρόσωπα και φορείς χωρίς νομική προσωπικότητα» από τον οποίο θα διενεργηθεί η πληρωμή.</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παρ. 5 του άρθρου 4 της υπό στοιχεία Α.1003/2021 κοινής απόφασης του Υπουργού, του Αναπληρωτή Υπουργού και του Υφυπουργού Οικονομικών</w:t>
      </w:r>
      <w:r>
        <w:rPr>
          <w:b/>
          <w:bCs/>
          <w:lang w:val="el" w:eastAsia="el"/>
        </w:rPr>
        <w:t xml:space="preserve">, </w:t>
      </w:r>
      <w:r>
        <w:rPr>
          <w:lang w:val="el" w:eastAsia="el"/>
        </w:rPr>
        <w:t xml:space="preserve">αντικαθίσταται ως εξής : </w:t>
      </w:r>
      <w:r>
        <w:rPr>
          <w:b/>
          <w:bCs/>
          <w:lang w:val="el" w:eastAsia="el"/>
        </w:rPr>
        <w:t xml:space="preserve">«5. </w:t>
      </w:r>
      <w:r>
        <w:rPr>
          <w:lang w:val="el" w:eastAsia="el"/>
        </w:rPr>
        <w:t>Η έντυπη συγκεντρωτική κατάσταση της περ. β΄ της παρ. 4 του παρόντος άρθρου αποστέλλεται μέσω της Γενικής Διεύθυνσης Οικονομικών Υπηρεσιών (ΓΔΟΥ) του Υπουργείου Οικονομικών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κωδικό IBAN GR22 0100 0230 0000 0242 1220 698 με ονομασία «Πληρωμές ΕΔ με τη μεσολάβηση της ΔΙΑΣ ΑΕ» που τηρείται στην Τράπεζα της Ελλάδος με i) το συνολικό ποσό προς τους δικαιούχους και ii) με το ποσό που αφορά το συνολικό ανά συναλλαγή κόστος προς τρίτους (ΔΙΑΣ ΑΕ) σύμφωνα με την 109/12-03-2019 πράξη του Διοικητή της Τράπεζας της Ελλάδος. Η Τράπεζα της Ελλάδος εξουσιοδοτείται για την κάλυψη του ανά συναλλαγή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δικαιούχων. Η ανωτέρω εντολή κοινοποιείται στη Διεύθυνση Οικονομικής Διαχείρισης της Γενικής Διεύθυνσης Οικονομικών Υπηρεσιών του Υπουργείου Οικονομικών και στη ΔΙΑΣ ΑΕ.»</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Υπουργός Οικονομικών Ο Αναπληρωτής Υπουργός Οικονομικών</w:t>
      </w:r>
    </w:p>
    <w:p>
      <w:pPr>
        <w:spacing w:before="240" w:after="240"/>
        <w:rPr>
          <w:lang w:val="el" w:eastAsia="el"/>
        </w:rPr>
      </w:pPr>
      <w:r>
        <w:rPr>
          <w:b/>
          <w:bCs/>
          <w:lang w:val="el" w:eastAsia="el"/>
        </w:rPr>
        <w:t>Χρήστος Σταϊκούρας Θεόδωρος Σκυλακάκης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Γραφείο Γενικής Γραμματέως Φορολογικής Πολιτικής και Δημόσιας Περιουσίας</w:t>
      </w:r>
    </w:p>
    <w:p>
      <w:pPr>
        <w:spacing w:before="240" w:after="240"/>
        <w:rPr>
          <w:lang w:val="el" w:eastAsia="el"/>
        </w:rPr>
      </w:pPr>
      <w:r>
        <w:rPr>
          <w:lang w:val="el" w:eastAsia="el"/>
        </w:rPr>
        <w:t>5.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6. Επιχειρησιακή Δ/νση ΣΔΟΕ Αττικής &amp; Επιχειρησιακή Δ/νση ΣΔΟΕ Μακεδονίας</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9. Διεύθυνση Οικονομικής Διαχείρισης της Γενικής Διεύθυνσης Οικονομικών Υπηρεσιών του Υπουργείου Οικονομικών</w:t>
      </w:r>
    </w:p>
    <w:p>
      <w:pPr>
        <w:spacing w:before="240" w:after="240"/>
        <w:rPr>
          <w:lang w:val="el" w:eastAsia="el"/>
        </w:rPr>
      </w:pPr>
      <w:r>
        <w:rPr>
          <w:lang w:val="el" w:eastAsia="el"/>
        </w:rPr>
        <w:t>10. Διεύθυνση Λογαριασμών και Ταμειακού Προγραμματισμού, της Γενικής Διεύθυνσης Θησαυροφυλακείου και Δημοσιονομικών Κανόνων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Εισπράξεων</w:t>
      </w:r>
    </w:p>
    <w:p>
      <w:pPr>
        <w:spacing w:before="240" w:after="240"/>
        <w:rPr>
          <w:lang w:val="el" w:eastAsia="el"/>
        </w:rPr>
      </w:pPr>
      <w:r>
        <w:rPr>
          <w:lang w:val="el" w:eastAsia="el"/>
        </w:rPr>
        <w:t>7.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3474/nomos-4389-2016%23!/?article=41&amp;paragraph=10&amp;bn=1"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