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ΓΕΝΙΚΗ ΓΡΑΜΜΑΤΕΙΑ ΥΠΟΥΡΓΕΙΟΥ ΟΙΚΟΝΟΜΙΚΩΝ</w:t>
      </w:r>
    </w:p>
    <w:p>
      <w:pPr>
        <w:spacing w:before="240" w:after="240"/>
        <w:rPr>
          <w:lang w:val="el" w:eastAsia="el"/>
        </w:rPr>
      </w:pPr>
      <w:r>
        <w:rPr>
          <w:b/>
          <w:bCs/>
          <w:lang w:val="el" w:eastAsia="el"/>
        </w:rPr>
        <w:t>Α. ΓΕΝΙΚΗ Δ/ΝΣΗ ΟΙΚΟΝΟΜΙΚΩΝ ΥΠΗΡΕΣΙΩΝ</w:t>
      </w:r>
    </w:p>
    <w:p>
      <w:pPr>
        <w:pStyle w:val="StructureList1"/>
        <w:spacing w:before="120" w:after="0"/>
        <w:rPr>
          <w:lang w:val="el" w:eastAsia="el"/>
        </w:rPr>
      </w:pPr>
      <w:r>
        <w:rPr>
          <w:lang w:val="el" w:eastAsia="el"/>
        </w:rPr>
        <w:t>-</w:t>
      </w:r>
      <w:r>
        <w:rPr>
          <w:lang w:val="en" w:eastAsia="en"/>
        </w:rPr>
        <w:tab/>
      </w:r>
      <w:r>
        <w:rPr>
          <w:b/>
          <w:bCs/>
          <w:lang w:val="el" w:eastAsia="el"/>
        </w:rPr>
        <w:t>Δ/ΝΣΗ ΠΡΟΫΠΟΛΟΓΙΣΜΟΥ &amp; ΔΗΜΟΣΙΟΝΟΜΙΚΩΝ ΑΝΑΦΟΡΩΝ</w:t>
      </w:r>
    </w:p>
    <w:p>
      <w:pPr>
        <w:pStyle w:val="StructureList1"/>
        <w:spacing w:before="120" w:after="0"/>
        <w:rPr>
          <w:lang w:val="el" w:eastAsia="el"/>
        </w:rPr>
      </w:pPr>
      <w:r>
        <w:rPr>
          <w:lang w:val="el" w:eastAsia="el"/>
        </w:rPr>
        <w:t>-</w:t>
      </w:r>
      <w:r>
        <w:rPr>
          <w:lang w:val="en" w:eastAsia="en"/>
        </w:rPr>
        <w:tab/>
      </w:r>
      <w:r>
        <w:rPr>
          <w:b/>
          <w:bCs/>
          <w:lang w:val="el" w:eastAsia="el"/>
        </w:rPr>
        <w:t>Δ/ΝΣΗ ΟΙΚΟΝΟΜΙΚΗΣ ΔΙΑΧΕΙΡΙΣΗΣ</w:t>
      </w:r>
    </w:p>
    <w:p>
      <w:pPr>
        <w:spacing w:before="240" w:after="240"/>
        <w:rPr>
          <w:lang w:val="el" w:eastAsia="el"/>
        </w:rPr>
      </w:pPr>
      <w:r>
        <w:rPr>
          <w:b/>
          <w:bCs/>
          <w:lang w:val="el" w:eastAsia="el"/>
        </w:rPr>
        <w:t>ΓΕΝΙΚΗ ΓΡΑΜΜΑΤΕΙΑ ΔΗΜΟΣΙΟΝΟΜΙΚΗΣ ΠΟΛΙΤΙΚΗΣ</w:t>
      </w:r>
    </w:p>
    <w:p>
      <w:pPr>
        <w:spacing w:before="240" w:after="240"/>
        <w:rPr>
          <w:lang w:val="el" w:eastAsia="el"/>
        </w:rPr>
      </w:pPr>
      <w:r>
        <w:rPr>
          <w:b/>
          <w:bCs/>
          <w:lang w:val="el" w:eastAsia="el"/>
        </w:rPr>
        <w:t>Α. ΓΕΝ. Δ/ΝΣΗ ΘΗΣΑΥΡΟΦΥΛΑΚΙΟΥ &amp; ΔΗΜΟΣΙΟΝΟΜΙΚΩΝ ΚΑΝΟΝΩΝ</w:t>
      </w:r>
    </w:p>
    <w:p>
      <w:pPr>
        <w:pStyle w:val="StructureList1"/>
        <w:spacing w:before="120" w:after="0"/>
        <w:rPr>
          <w:lang w:val="el" w:eastAsia="el"/>
        </w:rPr>
      </w:pPr>
      <w:r>
        <w:rPr>
          <w:lang w:val="el" w:eastAsia="el"/>
        </w:rPr>
        <w:t>-</w:t>
      </w:r>
      <w:r>
        <w:rPr>
          <w:lang w:val="en" w:eastAsia="en"/>
        </w:rPr>
        <w:tab/>
      </w:r>
      <w:r>
        <w:rPr>
          <w:b/>
          <w:bCs/>
          <w:lang w:val="el" w:eastAsia="el"/>
        </w:rPr>
        <w:t>Δ/ΝΣΗ ΛΟΓΙΣΤΙΚΗΣ ΓΕΝΙΚΗΣ ΚΥΒΕΡΝΗΣΗΣ</w:t>
      </w:r>
    </w:p>
    <w:p>
      <w:pPr>
        <w:pStyle w:val="StructureList1"/>
        <w:spacing w:before="120" w:after="0"/>
        <w:rPr>
          <w:lang w:val="el" w:eastAsia="el"/>
        </w:rPr>
      </w:pPr>
      <w:r>
        <w:rPr>
          <w:lang w:val="el" w:eastAsia="el"/>
        </w:rPr>
        <w:t>-</w:t>
      </w:r>
      <w:r>
        <w:rPr>
          <w:lang w:val="en" w:eastAsia="en"/>
        </w:rPr>
        <w:tab/>
      </w:r>
      <w:r>
        <w:rPr>
          <w:b/>
          <w:bCs/>
          <w:lang w:val="el" w:eastAsia="el"/>
        </w:rPr>
        <w:t>Δ/ΝΣΗ ΣΥΝΤΟΝΙΣΜΟΥ &amp; ΕΛΕΓΧΟΥ ΕΦΑΡΜΟΓΗΣ</w:t>
      </w:r>
    </w:p>
    <w:p>
      <w:pPr>
        <w:spacing w:before="240" w:after="240"/>
        <w:rPr>
          <w:lang w:val="el" w:eastAsia="el"/>
        </w:rPr>
      </w:pPr>
      <w:r>
        <w:rPr>
          <w:b/>
          <w:bCs/>
          <w:lang w:val="el" w:eastAsia="el"/>
        </w:rPr>
        <w:t>ΔΗΜΟΣΙΟΛΟΓΙΣΤΙΚΩΝ ΔΙΑΤΑΞΕΩΝ</w:t>
      </w:r>
    </w:p>
    <w:p>
      <w:pPr>
        <w:spacing w:before="240" w:after="240"/>
        <w:rPr>
          <w:lang w:val="el" w:eastAsia="el"/>
        </w:rPr>
      </w:pPr>
      <w:r>
        <w:rPr>
          <w:b/>
          <w:bCs/>
          <w:lang w:val="el" w:eastAsia="el"/>
        </w:rPr>
        <w:t>Β. ΓΕΝ. Δ/ΝΣΗΔΗΜΟΣΙΟΝΟΜΙΚΩΝ ΕΛΕΓΧΩΝ</w:t>
      </w:r>
    </w:p>
    <w:p>
      <w:pPr>
        <w:spacing w:before="240" w:after="240"/>
        <w:rPr>
          <w:lang w:val="el" w:eastAsia="el"/>
        </w:rPr>
      </w:pPr>
      <w:r>
        <w:rPr>
          <w:b/>
          <w:bCs/>
          <w:lang w:val="el" w:eastAsia="el"/>
        </w:rPr>
        <w:t>Γ. ΓΕΝ. Δ/ΝΣΗ ΔΗΜΟΣΙΟΝΟΜΙΚΗΣ ΠΟΛΙΤΙΚΗΣ &amp;</w:t>
      </w:r>
    </w:p>
    <w:p>
      <w:pPr>
        <w:spacing w:before="240" w:after="240"/>
        <w:rPr>
          <w:lang w:val="el" w:eastAsia="el"/>
        </w:rPr>
      </w:pPr>
      <w:r>
        <w:rPr>
          <w:b/>
          <w:bCs/>
          <w:lang w:val="el" w:eastAsia="el"/>
        </w:rPr>
        <w:t>ΠΡΟΫΠΟΛΟΓΙΣΜΟΥ</w:t>
      </w:r>
    </w:p>
    <w:p>
      <w:pPr>
        <w:spacing w:before="240" w:after="240"/>
        <w:rPr>
          <w:lang w:val="el" w:eastAsia="el"/>
        </w:rPr>
      </w:pPr>
      <w:r>
        <w:rPr>
          <w:b/>
          <w:bCs/>
          <w:lang w:val="el" w:eastAsia="el"/>
        </w:rPr>
        <w:t>Δ/ΝΣΗ ΠΡΟΫΠΟΛΟΓΙΣΜΟΥ ΓΕΝΙΚΗΣ ΚΥΒΕΡΝΗΣΗΣ</w:t>
      </w:r>
    </w:p>
    <w:p>
      <w:pPr>
        <w:spacing w:before="240" w:after="240"/>
        <w:rPr>
          <w:lang w:val="el" w:eastAsia="el"/>
        </w:rPr>
      </w:pPr>
      <w:r>
        <w:rPr>
          <w:b/>
          <w:bCs/>
          <w:lang w:val="el" w:eastAsia="el"/>
        </w:rPr>
        <w:t>ΑΑΔΕ</w:t>
      </w:r>
    </w:p>
    <w:p>
      <w:pPr>
        <w:spacing w:before="240" w:after="240"/>
        <w:rPr>
          <w:lang w:val="el" w:eastAsia="el"/>
        </w:rPr>
      </w:pPr>
      <w:r>
        <w:rPr>
          <w:lang w:val="el" w:eastAsia="el"/>
        </w:rPr>
        <w:t>ΛνεξάριηΓπ Αρχή Δημοσίων Εσόδων</w:t>
      </w:r>
    </w:p>
    <w:p>
      <w:pPr>
        <w:spacing w:before="240" w:after="240"/>
        <w:rPr>
          <w:lang w:val="el" w:eastAsia="el"/>
        </w:rPr>
      </w:pPr>
      <w:r>
        <w:rPr>
          <w:b/>
          <w:bCs/>
          <w:lang w:val="el" w:eastAsia="el"/>
        </w:rPr>
        <w:t>Α. ΓΕΝΙΚΗ Δ/ΝΣΗ ΗΛΕΚΤΡΟΝΙΚΗΣ ΔΙΑΚΥΒΕΡΝΗΣΗΣ</w:t>
      </w:r>
    </w:p>
    <w:p>
      <w:pPr>
        <w:pStyle w:val="StructureList1"/>
        <w:spacing w:before="120" w:after="0"/>
        <w:rPr>
          <w:lang w:val="el" w:eastAsia="el"/>
        </w:rPr>
      </w:pPr>
      <w:r>
        <w:rPr>
          <w:lang w:val="el" w:eastAsia="el"/>
        </w:rPr>
        <w:t>-</w:t>
      </w:r>
      <w:r>
        <w:rPr>
          <w:lang w:val="en" w:eastAsia="en"/>
        </w:rPr>
        <w:tab/>
      </w:r>
      <w:r>
        <w:rPr>
          <w:b/>
          <w:bCs/>
          <w:lang w:val="el" w:eastAsia="el"/>
        </w:rPr>
        <w:t>Δ/ΝΣΗ ΑΝΑΠΤΥΞΗΣ ΤΕΛΩΝΕΙΑΚΩΝ, ΕΛΕΓΚΤΙΚΩΝ ΚΑΙ ΕΠΙΧΕΙΡΗΣΙΑΚΩΝ ΕΦΑΡΜΟΓΩΝ</w:t>
      </w:r>
    </w:p>
    <w:p>
      <w:pPr>
        <w:spacing w:before="240" w:after="240"/>
        <w:rPr>
          <w:lang w:val="el" w:eastAsia="el"/>
        </w:rPr>
      </w:pPr>
      <w:r>
        <w:rPr>
          <w:b/>
          <w:bCs/>
          <w:lang w:val="el" w:eastAsia="el"/>
        </w:rPr>
        <w:t>ΥΠΟΔ/ΝΣΗ ΑΝΑΠΤΥΞΗΣ ΤΕΛΩΝΕΙΑΚΩΝ ΕΦΑΡΜ.</w:t>
      </w:r>
    </w:p>
    <w:p>
      <w:pPr>
        <w:pStyle w:val="StructureList1"/>
        <w:spacing w:before="120" w:after="0"/>
        <w:rPr>
          <w:lang w:val="el" w:eastAsia="el"/>
        </w:rPr>
      </w:pPr>
      <w:r>
        <w:rPr>
          <w:lang w:val="el" w:eastAsia="el"/>
        </w:rPr>
        <w:t>-</w:t>
      </w:r>
      <w:r>
        <w:rPr>
          <w:lang w:val="en" w:eastAsia="en"/>
        </w:rPr>
        <w:tab/>
      </w:r>
      <w:r>
        <w:rPr>
          <w:b/>
          <w:bCs/>
          <w:lang w:val="el" w:eastAsia="el"/>
        </w:rPr>
        <w:t>Δ/ΝΣΗ ΑΝΑΠΤΥΞΗΣ ΦΟΡΟΛΟΓΙΚΩΝ ΕΦΑΡΜΟΓΩΝ</w:t>
      </w:r>
    </w:p>
    <w:p>
      <w:pPr>
        <w:pStyle w:val="StructureList1"/>
        <w:spacing w:before="120" w:after="0"/>
        <w:rPr>
          <w:lang w:val="el" w:eastAsia="el"/>
        </w:rPr>
      </w:pPr>
      <w:r>
        <w:rPr>
          <w:lang w:val="el" w:eastAsia="el"/>
        </w:rPr>
        <w:t>-</w:t>
      </w:r>
      <w:r>
        <w:rPr>
          <w:lang w:val="en" w:eastAsia="en"/>
        </w:rPr>
        <w:tab/>
      </w:r>
      <w:r>
        <w:rPr>
          <w:b/>
          <w:bCs/>
          <w:lang w:val="el" w:eastAsia="el"/>
        </w:rPr>
        <w:t>Δ/ΝΣΗ ΣΤΡΑΤΗΓΙΚΗΣ ΤΕΧΝΟΛΟΓΙΩΝ ΠΛΗΡΟΦΟΡΙΚΗΣ</w:t>
      </w:r>
    </w:p>
    <w:p>
      <w:pPr>
        <w:pStyle w:val="StructureList1"/>
        <w:spacing w:before="120" w:after="0"/>
        <w:rPr>
          <w:lang w:val="el" w:eastAsia="el"/>
        </w:rPr>
      </w:pPr>
      <w:r>
        <w:rPr>
          <w:lang w:val="el" w:eastAsia="el"/>
        </w:rPr>
        <w:t>-</w:t>
      </w:r>
      <w:r>
        <w:rPr>
          <w:lang w:val="en" w:eastAsia="en"/>
        </w:rPr>
        <w:tab/>
      </w:r>
      <w:r>
        <w:rPr>
          <w:b/>
          <w:bCs/>
          <w:lang w:val="el" w:eastAsia="el"/>
        </w:rPr>
        <w:t>Δ/ΝΣΗ ΕΠΙΧΕΙΡΗΣΙΑΚΩΝ ΔΙΑΔΙΚΑΣΙΩΝ</w:t>
      </w:r>
    </w:p>
    <w:p>
      <w:pPr>
        <w:spacing w:before="240" w:after="240"/>
        <w:rPr>
          <w:lang w:val="el" w:eastAsia="el"/>
        </w:rPr>
      </w:pPr>
      <w:r>
        <w:rPr>
          <w:b/>
          <w:bCs/>
          <w:lang w:val="el" w:eastAsia="el"/>
        </w:rPr>
        <w:t>Β. ΓΕΝΙΚΗ Δ/ΝΣΗ ΤΕΛΩΝΕΙΩΝ &amp; ΕΙΔΙΚΩΝ ΦΟΡΩΝ ΚΑΤΑΝΑΛΩΣΗΣ (Ε.Φ.Κ.)</w:t>
      </w:r>
    </w:p>
    <w:p>
      <w:pPr>
        <w:pStyle w:val="StructureList1"/>
        <w:spacing w:before="120" w:after="0"/>
        <w:rPr>
          <w:lang w:val="el" w:eastAsia="el"/>
        </w:rPr>
      </w:pPr>
      <w:r>
        <w:rPr>
          <w:lang w:val="el" w:eastAsia="el"/>
        </w:rPr>
        <w:t>-</w:t>
      </w:r>
      <w:r>
        <w:rPr>
          <w:lang w:val="en" w:eastAsia="en"/>
        </w:rPr>
        <w:tab/>
      </w:r>
      <w:r>
        <w:rPr>
          <w:b/>
          <w:bCs/>
          <w:lang w:val="el" w:eastAsia="el"/>
        </w:rPr>
        <w:t>Δ/ΝΣΗ ΣΤΡΑΤΗΓΙΚΗΣ ΤΕΛΩΝΕΙΑΚΩΝ ΕΛΕΓΧΩΝ &amp; ΠΑΡΑΒΑΣΕΩΝ</w:t>
      </w:r>
    </w:p>
    <w:p>
      <w:pPr>
        <w:spacing w:before="240" w:after="240"/>
        <w:rPr>
          <w:lang w:val="el" w:eastAsia="el"/>
        </w:rPr>
      </w:pPr>
      <w:r>
        <w:rPr>
          <w:b/>
          <w:bCs/>
          <w:lang w:val="el" w:eastAsia="el"/>
        </w:rPr>
        <w:t>Γ. ΓΕΝΙΚΗ Δ/ΝΣΗ ΦΟΡΟΛΟΓΙΚΗΣ ΔΙΟΙΚΗΣΗΣ</w:t>
      </w:r>
    </w:p>
    <w:p>
      <w:pPr>
        <w:pStyle w:val="StructureList1"/>
        <w:spacing w:before="120" w:after="0"/>
        <w:rPr>
          <w:lang w:val="el" w:eastAsia="el"/>
        </w:rPr>
      </w:pPr>
      <w:r>
        <w:rPr>
          <w:lang w:val="el" w:eastAsia="el"/>
        </w:rPr>
        <w:t>-</w:t>
      </w:r>
      <w:r>
        <w:rPr>
          <w:lang w:val="en" w:eastAsia="en"/>
        </w:rPr>
        <w:tab/>
      </w:r>
      <w:r>
        <w:rPr>
          <w:b/>
          <w:bCs/>
          <w:lang w:val="el" w:eastAsia="el"/>
        </w:rPr>
        <w:t>Δ/ΝΣΗ ΕΦΑΡΜΟΓΗΣ ΑΜΕΣΗΣ ΦΟΡΟΛΟΓΙΑΣ</w:t>
      </w:r>
    </w:p>
    <w:p>
      <w:pPr>
        <w:pStyle w:val="StructureList1"/>
        <w:spacing w:before="120" w:after="0"/>
        <w:rPr>
          <w:lang w:val="el" w:eastAsia="el"/>
        </w:rPr>
      </w:pPr>
      <w:r>
        <w:rPr>
          <w:lang w:val="el" w:eastAsia="el"/>
        </w:rPr>
        <w:t>-</w:t>
      </w:r>
      <w:r>
        <w:rPr>
          <w:lang w:val="en" w:eastAsia="en"/>
        </w:rPr>
        <w:tab/>
      </w:r>
      <w:r>
        <w:rPr>
          <w:b/>
          <w:bCs/>
          <w:lang w:val="el" w:eastAsia="el"/>
        </w:rPr>
        <w:t>Δ/ΝΣΗ ΕΦΑΡΜΟΓΗΣ ΦΟΡΟΛΟΓΙΑΣ ΚΕΦΑΛΑΙΟΥ&amp;</w:t>
      </w:r>
    </w:p>
    <w:p>
      <w:pPr>
        <w:spacing w:before="240" w:after="240"/>
        <w:rPr>
          <w:lang w:val="el" w:eastAsia="el"/>
        </w:rPr>
      </w:pPr>
      <w:r>
        <w:rPr>
          <w:b/>
          <w:bCs/>
          <w:lang w:val="el" w:eastAsia="el"/>
        </w:rPr>
        <w:t>ΠΕΡΙΟΥΣΙΟΛΟΓΙΟΥ</w:t>
      </w:r>
    </w:p>
    <w:p>
      <w:pPr>
        <w:spacing w:before="240" w:after="240"/>
        <w:rPr>
          <w:lang w:val="el" w:eastAsia="el"/>
        </w:rPr>
      </w:pPr>
      <w:r>
        <w:rPr>
          <w:b/>
          <w:bCs/>
          <w:lang w:val="el" w:eastAsia="el"/>
        </w:rPr>
        <w:t>Θέμα: «Καθορισμός ποσού επιδόματος για αγορές των επιδοτούμενων με την υπό στοιχεία Α 1275/15-12-2020 Απόφαση ειδών καυσίμων θέρμανσης».</w:t>
      </w:r>
    </w:p>
    <w:p>
      <w:pPr>
        <w:spacing w:before="240" w:after="240"/>
        <w:rPr>
          <w:lang w:val="el" w:eastAsia="el"/>
        </w:rPr>
      </w:pPr>
      <w:r>
        <w:rPr>
          <w:b/>
          <w:bCs/>
          <w:lang w:val="el" w:eastAsia="el"/>
        </w:rPr>
        <w:t>ΑΠΟΦΑΣΗΟ ΥΠΟΥΡΓΟΣ ΟΙΚΟΝΟΜΙΚΩΝΟ ΑΝΑΠΛΗΡΩΤΗΣ ΥΠΟΥΡΓΟΣ ΟΙΚΟΝΟΜΙΚΩΝΟ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90 του «Κώδικα Νομοθεσίας για την Κυβέρνηση και τα Κυβερνητικά Όργανα», που κυρώθηκε με το άρθρο πρώτο του π.δ. 63/2005 (Α΄ 98).</w:t>
      </w:r>
    </w:p>
    <w:p>
      <w:pPr>
        <w:spacing w:before="240" w:after="240"/>
        <w:rPr>
          <w:lang w:val="el" w:eastAsia="el"/>
        </w:rPr>
      </w:pPr>
      <w:r>
        <w:rPr>
          <w:lang w:val="el" w:eastAsia="el"/>
        </w:rPr>
        <w:t>2. Τις διατάξεις του π.δ. 142/2017 «Οργανισμός Υπουργείου Οικονομικών» (Α΄ 181).</w:t>
      </w:r>
    </w:p>
    <w:p>
      <w:pPr>
        <w:spacing w:before="240" w:after="240"/>
        <w:rPr>
          <w:lang w:val="el" w:eastAsia="el"/>
        </w:rPr>
      </w:pPr>
      <w:r>
        <w:rPr>
          <w:lang w:val="el" w:eastAsia="el"/>
        </w:rPr>
        <w:t>3. Το π.δ. 83/2019 (Α΄121) «Διορισμός Αντιπροέδρου Κυβέρνησης, Υπουργών, Αναπληρωτών Υπουργών και Υφυπουργών».</w:t>
      </w:r>
    </w:p>
    <w:p>
      <w:pPr>
        <w:spacing w:before="240" w:after="240"/>
        <w:rPr>
          <w:lang w:val="el" w:eastAsia="el"/>
        </w:rPr>
      </w:pPr>
      <w:r>
        <w:rPr>
          <w:lang w:val="el" w:eastAsia="el"/>
        </w:rPr>
        <w:t>4. Το π.δ. 62/2020 (Α’ 155) «Διορισμός Αναπληρωτών Υπουργών και Υφυπουργών».</w:t>
      </w:r>
    </w:p>
    <w:p>
      <w:pPr>
        <w:spacing w:before="240" w:after="240"/>
        <w:rPr>
          <w:lang w:val="el" w:eastAsia="el"/>
        </w:rPr>
      </w:pPr>
      <w:r>
        <w:rPr>
          <w:lang w:val="el" w:eastAsia="el"/>
        </w:rPr>
        <w:t>5. Τις διατάξεις του π.δ. 80/2016 «Ανάληψη υποχρεώσεων από τους Διατάκτες» (Α΄ 145).</w:t>
      </w:r>
    </w:p>
    <w:p>
      <w:pPr>
        <w:spacing w:before="240" w:after="240"/>
        <w:rPr>
          <w:lang w:val="el" w:eastAsia="el"/>
        </w:rPr>
      </w:pPr>
      <w:r>
        <w:rPr>
          <w:lang w:val="el" w:eastAsia="el"/>
        </w:rPr>
        <w:t>6. Την αριθ. Υ1/2019 απόφαση του Πρωθυπουργού «Καθορισμός σειράς τάξης των Υπουργείων» (Β΄2901)</w:t>
      </w:r>
    </w:p>
    <w:p>
      <w:pPr>
        <w:spacing w:before="240" w:after="240"/>
        <w:rPr>
          <w:lang w:val="el" w:eastAsia="el"/>
        </w:rPr>
      </w:pPr>
      <w:r>
        <w:rPr>
          <w:lang w:val="el" w:eastAsia="el"/>
        </w:rPr>
        <w:t>7. Την αριθμ.Υ2/2019 απόφαση του Πρωθυπουργού «Σύσταση θέσεων Αναπληρωτή Υπουργού και Υφυπουργών» (Β΄2901).</w:t>
      </w:r>
    </w:p>
    <w:p>
      <w:pPr>
        <w:spacing w:before="240" w:after="240"/>
        <w:rPr>
          <w:lang w:val="el" w:eastAsia="el"/>
        </w:rPr>
      </w:pPr>
      <w:r>
        <w:rPr>
          <w:lang w:val="el" w:eastAsia="el"/>
        </w:rPr>
        <w:t>8. Την αριθμ.339/2019 απόφαση του Πρωθυπουργού και του Υπουργού Οικονομικών περί Ανάθεσης αρμοδιοτήτων στον Υφυπουργό Οικονομικών κ. Απόστολο Βεσυρόπουλο (Β΄3051).</w:t>
      </w:r>
    </w:p>
    <w:p>
      <w:pPr>
        <w:spacing w:before="240" w:after="240"/>
        <w:rPr>
          <w:lang w:val="el" w:eastAsia="el"/>
        </w:rPr>
      </w:pPr>
      <w:r>
        <w:rPr>
          <w:lang w:val="el" w:eastAsia="el"/>
        </w:rPr>
        <w:t>9. Την υπό στοιχεία Υ70/30.10.2020 απόφαση του Πρωθυπουργού «Ανάθεση αρμοδιοτήτων στον Αναπληρωτή Υπουργό Οικονομικών, Θεόδωρο Σκυλακάκη» (Β’ 4805).</w:t>
      </w:r>
    </w:p>
    <w:p>
      <w:pPr>
        <w:spacing w:before="240" w:after="240"/>
        <w:rPr>
          <w:lang w:val="el" w:eastAsia="el"/>
        </w:rPr>
      </w:pPr>
      <w:r>
        <w:rPr>
          <w:lang w:val="el" w:eastAsia="el"/>
        </w:rPr>
        <w:t>10. Τις διατάξεις α)του Κεφαλαίου Α’ «Σύσταση Ανεξάρτητης Αρχής Δημοσίων Εσόδων» του ν. 4389/2016 (Α΄ 94) και ειδικότερα του άρθρου 7, της παρ. 1 του άρθρου 14, του άρθρου 37 και του άρθρου 41 αυτού και β) της αριθ. Δ.ΟΡΓ.Α 1125859 ΕΞ 2020/23.10.2020 απόφασης του Διοικητή της Ανεξάρτητης Αρχής Δημοσίων Εσόδων «Οργανισμός της Ανεξάρτητης Αρχής Δημοσίων Εσόδων (Α.Α.Δ.Ε.) (Β’ 4738), όπως ισχύει».</w:t>
      </w:r>
    </w:p>
    <w:p>
      <w:pPr>
        <w:spacing w:before="240" w:after="240"/>
        <w:rPr>
          <w:lang w:val="el" w:eastAsia="el"/>
        </w:rPr>
      </w:pPr>
      <w:r>
        <w:rPr>
          <w:lang w:val="el" w:eastAsia="el"/>
        </w:rPr>
        <w:t>11. Την με αριθ. πρωτ. Δ.ΟΡΓ.Α 1086537 ΕΞ 2019/13-06-2019 (Β’ 2482) Απόφαση του Διοικητή της Α.Α.Δ.Ε., με θέμα «</w:t>
      </w:r>
      <w:r>
        <w:rPr>
          <w:i/>
          <w:iCs/>
          <w:lang w:val="el" w:eastAsia="el"/>
        </w:rPr>
        <w:t>Ανακαθορισμός του χρόνου έναρξης λειτουργίας των Γενικών Διευθύνσεων Ηλεκτρονικής Διακυβέρνησης (Γ.Δ.ΗΛΕ.Δ.) και Ανθρώπινου Δυναμικού και Οργάνωσης (Γ.Δ.Α.Δ.Ο.) της Ανεξάρτητης Αρχής Δημοσίων Εσόδων (Α.Α.Δ.Ε.) και των υπηρεσιών που υπάγονται σε αυτές</w:t>
      </w:r>
      <w:r>
        <w:rPr>
          <w:lang w:val="el" w:eastAsia="el"/>
        </w:rPr>
        <w:t>».</w:t>
      </w:r>
    </w:p>
    <w:p>
      <w:pPr>
        <w:spacing w:before="240" w:after="240"/>
        <w:rPr>
          <w:lang w:val="el" w:eastAsia="el"/>
        </w:rPr>
      </w:pPr>
      <w:r>
        <w:rPr>
          <w:lang w:val="el" w:eastAsia="el"/>
        </w:rPr>
        <w:t>12. Την με αριθ. πρωτ. ΔΔΑΔ Γ 1103601 ΕΞ 2019/18-07-2019 Απόφαση του Διοικητή της Α.Α.Δ.Ε. με θέμα «</w:t>
      </w:r>
      <w:r>
        <w:rPr>
          <w:i/>
          <w:iCs/>
          <w:lang w:val="el" w:eastAsia="el"/>
        </w:rPr>
        <w:t>Επιλογή και τοποθέτηση Προϊσταμένου της Γενικής Διεύθυνσης Ηλεκτρονικής Διακυβέρνησης της Ανεξάρτητης Αρχής Δημοσίων Εσόδων (Α.Α.Δ.Ε.)</w:t>
      </w:r>
      <w:r>
        <w:rPr>
          <w:lang w:val="el" w:eastAsia="el"/>
        </w:rPr>
        <w:t>».</w:t>
      </w:r>
    </w:p>
    <w:p>
      <w:pPr>
        <w:spacing w:before="240" w:after="240"/>
        <w:rPr>
          <w:lang w:val="el" w:eastAsia="el"/>
        </w:rPr>
      </w:pPr>
      <w:r>
        <w:rPr>
          <w:lang w:val="el" w:eastAsia="el"/>
        </w:rPr>
        <w:t>13. Την αριθ.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w:t>
      </w:r>
    </w:p>
    <w:p>
      <w:pPr>
        <w:spacing w:before="240" w:after="240"/>
        <w:rPr>
          <w:lang w:val="el" w:eastAsia="el"/>
        </w:rPr>
      </w:pPr>
      <w:r>
        <w:rPr>
          <w:lang w:val="el" w:eastAsia="el"/>
        </w:rPr>
        <w:t>14. Τις διατάξεις του ν.δ.356/1974 (ΦΕΚ 90 Α).</w:t>
      </w:r>
    </w:p>
    <w:p>
      <w:pPr>
        <w:spacing w:before="240" w:after="240"/>
        <w:rPr>
          <w:lang w:val="el" w:eastAsia="el"/>
        </w:rPr>
      </w:pPr>
      <w:r>
        <w:rPr>
          <w:lang w:val="el" w:eastAsia="el"/>
        </w:rPr>
        <w:t>15. Τις διατάξεις του άρθρου 26 του ν.1882/1990 (ΦΕΚ 43 Α).</w:t>
      </w:r>
    </w:p>
    <w:p>
      <w:pPr>
        <w:spacing w:before="240" w:after="240"/>
        <w:rPr>
          <w:lang w:val="el" w:eastAsia="el"/>
        </w:rPr>
      </w:pPr>
      <w:r>
        <w:rPr>
          <w:lang w:val="el" w:eastAsia="el"/>
        </w:rPr>
        <w:t>16. Τις διατάξεις του ν.4270/2014 «Αρχές δημοσιονομικής διαχείρισης και εποπτείας (ενσωμάτωση της οδηγίας 2011/85/ΕΕ) –δημόσιο λογιστικό και άλλες διατάξεις».</w:t>
      </w:r>
    </w:p>
    <w:p>
      <w:pPr>
        <w:spacing w:before="240" w:after="240"/>
        <w:rPr>
          <w:lang w:val="el" w:eastAsia="el"/>
        </w:rPr>
      </w:pPr>
      <w:r>
        <w:rPr>
          <w:lang w:val="el" w:eastAsia="el"/>
        </w:rPr>
        <w:t>17. Το άρθρο 79 του ν. 4756/2020 (Α’ 235) (ΦΕΚ 235 Α).</w:t>
      </w:r>
    </w:p>
    <w:p>
      <w:pPr>
        <w:spacing w:before="240" w:after="240"/>
        <w:rPr>
          <w:lang w:val="el" w:eastAsia="el"/>
        </w:rPr>
      </w:pPr>
      <w:r>
        <w:rPr>
          <w:lang w:val="el" w:eastAsia="el"/>
        </w:rPr>
        <w:t>18. Το άρθρο 23 του ν. 3427/2005 (ΦΕΚ 312 Α΄), όπως ισχύει.</w:t>
      </w:r>
    </w:p>
    <w:p>
      <w:pPr>
        <w:spacing w:before="240" w:after="240"/>
        <w:rPr>
          <w:lang w:val="el" w:eastAsia="el"/>
        </w:rPr>
      </w:pPr>
      <w:r>
        <w:rPr>
          <w:lang w:val="el" w:eastAsia="el"/>
        </w:rPr>
        <w:t>19. Τις διατάξεις του Ν.4472/17 (74Α’) περί μεταξύ άλλων «μεσοπρόθεσμουπλαισίου Δημοσιονομικής Στρατηγικής 2018 – 2021».</w:t>
      </w:r>
    </w:p>
    <w:p>
      <w:pPr>
        <w:spacing w:before="240" w:after="240"/>
        <w:rPr>
          <w:lang w:val="el" w:eastAsia="el"/>
        </w:rPr>
      </w:pPr>
      <w:r>
        <w:rPr>
          <w:lang w:val="el" w:eastAsia="el"/>
        </w:rPr>
        <w:t>20. Τα άρθρα 1 και 2Β του ν. 3852/2010 (ΦΕΚ 87 Α’), όπως ισχύουν.</w:t>
      </w:r>
    </w:p>
    <w:p>
      <w:pPr>
        <w:spacing w:before="240" w:after="240"/>
        <w:rPr>
          <w:lang w:val="el" w:eastAsia="el"/>
        </w:rPr>
      </w:pPr>
      <w:r>
        <w:rPr>
          <w:lang w:val="el" w:eastAsia="el"/>
        </w:rPr>
        <w:t>21. Τις διατάξεις του ν. 4172/2013 (ΦΕΚ 167 Α’).</w:t>
      </w:r>
    </w:p>
    <w:p>
      <w:pPr>
        <w:spacing w:before="240" w:after="240"/>
        <w:rPr>
          <w:lang w:val="el" w:eastAsia="el"/>
        </w:rPr>
      </w:pPr>
      <w:r>
        <w:rPr>
          <w:lang w:val="el" w:eastAsia="el"/>
        </w:rPr>
        <w:t>22. Τις διατάξεις του ν. 4174/2013 (ΦΕΚ 170 Α΄).</w:t>
      </w:r>
    </w:p>
    <w:p>
      <w:pPr>
        <w:spacing w:before="240" w:after="240"/>
        <w:rPr>
          <w:lang w:val="el" w:eastAsia="el"/>
        </w:rPr>
      </w:pPr>
      <w:r>
        <w:rPr>
          <w:lang w:val="el" w:eastAsia="el"/>
        </w:rPr>
        <w:t>23. Τις διατάξεις του ν. 4223/2013 (ΦΕΚ 287 Α΄), όπως ισχύουν.</w:t>
      </w:r>
    </w:p>
    <w:p>
      <w:pPr>
        <w:spacing w:before="240" w:after="240"/>
        <w:rPr>
          <w:lang w:val="el" w:eastAsia="el"/>
        </w:rPr>
      </w:pPr>
      <w:r>
        <w:rPr>
          <w:lang w:val="el" w:eastAsia="el"/>
        </w:rPr>
        <w:t>24. Την υποπαράγραφο Α.1 της παραγράφου Α του άρθρου πρώτου του ν. 4254/2014 «Μέτρα στήριξης και ανάπτυξης της ελληνικής οικονομίας στο πλαίσιο εφαρμογής του ν. 4046/2012 και άλλες διατάξεις (Α΄ 85)».</w:t>
      </w:r>
    </w:p>
    <w:p>
      <w:pPr>
        <w:spacing w:before="240" w:after="240"/>
        <w:rPr>
          <w:lang w:val="el" w:eastAsia="el"/>
        </w:rPr>
      </w:pPr>
      <w:r>
        <w:rPr>
          <w:lang w:val="el" w:eastAsia="el"/>
        </w:rPr>
        <w:t>25. Τις διατάξεις του μέρους Β, άρθρου 3, παρ.Γ, υποπαρ.2.1, υποπερ. ια, του ν.4336/2015 (ΦΕΚ 94 Β) «Συνταξιοδοτικές διατάξεις - Κύρωση του Σχεδίου Σύμβασης Οικονομικής Ενίσχυσης από τον Ευρωπαϊκό Μηχανισμό Σταθερότητας και ρυθμίσεις για την υλοποίηση της συμφωνίας».</w:t>
      </w:r>
    </w:p>
    <w:p>
      <w:pPr>
        <w:spacing w:before="240" w:after="240"/>
        <w:rPr>
          <w:lang w:val="el" w:eastAsia="el"/>
        </w:rPr>
      </w:pPr>
      <w:r>
        <w:rPr>
          <w:lang w:val="el" w:eastAsia="el"/>
        </w:rPr>
        <w:t>26. Την αριθ. 1019446/113/0015/ΠΟΛ. 1034/14.2.2008 ΑΥΟ (ΦΕΚ 307 Β) όπως τροποποιήθηκε και ισχύει.</w:t>
      </w:r>
    </w:p>
    <w:p>
      <w:pPr>
        <w:spacing w:before="240" w:after="240"/>
        <w:rPr>
          <w:lang w:val="el" w:eastAsia="el"/>
        </w:rPr>
      </w:pPr>
      <w:r>
        <w:rPr>
          <w:lang w:val="el" w:eastAsia="el"/>
        </w:rPr>
        <w:t>27. Την αριθμ. ΠΟΛ. 1236/2018(ΦΕΚ 5864 Β’/28-12-2018).</w:t>
      </w:r>
    </w:p>
    <w:p>
      <w:pPr>
        <w:spacing w:before="240" w:after="240"/>
        <w:rPr>
          <w:lang w:val="el" w:eastAsia="el"/>
        </w:rPr>
      </w:pPr>
      <w:r>
        <w:rPr>
          <w:lang w:val="el" w:eastAsia="el"/>
        </w:rPr>
        <w:t>28. Την από 6/2020 μελέτη της Εθνικής Μετεωρολογικής Υπηρεσίας για τον καθορισμό κλιματικών ζωνών της Ελλάδας για χρήση στην εκτίμηση του ποσοστού επιδόματος θέρμανσης ανά οικισμό.</w:t>
      </w:r>
    </w:p>
    <w:p>
      <w:pPr>
        <w:spacing w:before="240" w:after="240"/>
        <w:rPr>
          <w:lang w:val="el" w:eastAsia="el"/>
        </w:rPr>
      </w:pPr>
      <w:r>
        <w:rPr>
          <w:lang w:val="el" w:eastAsia="el"/>
        </w:rPr>
        <w:t>29. Την υπό στοιχεία Α 1275/15-12-2020 Απόφαση «Χορήγηση επιδόματος θέρμανσης για την χειμερινή περίοδο 2020/2021 και καθορισμός του ύψους, των δικαιούχων, των προϋποθέσεων και της διαδικασίας χορήγησης αυτού» (Β’ 5576), ως ισχύει.</w:t>
      </w:r>
    </w:p>
    <w:p>
      <w:pPr>
        <w:spacing w:before="240" w:after="240"/>
        <w:rPr>
          <w:lang w:val="el" w:eastAsia="el"/>
        </w:rPr>
      </w:pPr>
      <w:r>
        <w:rPr>
          <w:lang w:val="el" w:eastAsia="el"/>
        </w:rPr>
        <w:t>30. Το γεγονός, ότι από τις διατάξεις της παρούσας προκαλείται δαπάνη το ύψος της προκαλούμενης δαπάνης δεν δύναται να εκτιμηθεί καθώς αυτό θα εξαρτηθεί από τα πραγματικά περιστατικά.</w:t>
      </w:r>
    </w:p>
    <w:p>
      <w:pPr>
        <w:spacing w:before="240" w:after="240"/>
        <w:rPr>
          <w:lang w:val="el" w:eastAsia="el"/>
        </w:rPr>
      </w:pPr>
      <w:r>
        <w:rPr>
          <w:lang w:val="el" w:eastAsia="el"/>
        </w:rPr>
        <w:t>31. Την υπό στοιχεία 2/3287/ΔΠΓΚ / 22-1-2021 εισήγηση δημοσιονομικών επιπτώσεων της Διεύθυνσης Προϋπολογισμού Γενικής Κυβέρνησης της Γενικής Διεύθυνσης Δημοσιονομικής Πολιτικής και Προϋπολογισμού της Γενικής Γραμματείας Δημοσιονομικής Πολιτικής, σύμφωνα με την οποία, η προκαλούμενη δαπάνη θα βαρύνει τις πιστώσεις του ΑΛΕ C2250904001 «Επίδομα θέρμανσης» του Ειδικού Φορέα 1023-711- 0000000 «Γενικές Κρατικές Δαπάνες».</w:t>
      </w:r>
    </w:p>
    <w:p>
      <w:pPr>
        <w:spacing w:before="240" w:after="240"/>
        <w:rPr>
          <w:lang w:val="el" w:eastAsia="el"/>
        </w:rPr>
      </w:pPr>
      <w:r>
        <w:rPr>
          <w:lang w:val="el" w:eastAsia="el"/>
        </w:rPr>
        <w:t>32. Την ανάγκη καθορισμού του ύψους του ποσού του επιδόματος για αγορά των επιδοτούμενων ειδών καυσίμων θέρμανσης.</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Το ύψος του επιδόματος της παρ. 2 του άρθρου 3 της υπό στοιχεία Α. 1275/17.12.2020 (Β’ 5576) Απόφασης για αγορές των επιδοτούμενων ειδών καυσίμων θέρμανσης καθορίζεται στο ποσό των διακοσίων είκοσι (220) ευρώ πολλαπλασιαζόμενο με τον συντελεστή επιδότησης ανά οικισμό στον οποίο βρίσκεται η κύρια κατοικία, όπως αυτός προσδιορίζεται στο Παράρτημα της άνω Απόφασης και προσαυξανόμενο κατά 10% για κάθε εξαρτώμενο τέκνο του δικαιούχου. Το επίδομα που θα προκύψει κατά τα ανωτέρω δεν δύναται να υπολείπεται του ποσού των ογδόντα (80) ευρώ ούτε να υπερβαίνει το ποσό των εξακοσίων πενήντα (650) ευρώ.</w:t>
      </w:r>
    </w:p>
    <w:p>
      <w:pPr>
        <w:spacing w:before="240" w:after="240"/>
        <w:rPr>
          <w:lang w:val="el" w:eastAsia="el"/>
        </w:rPr>
      </w:pPr>
      <w:r>
        <w:rPr>
          <w:lang w:val="el" w:eastAsia="el"/>
        </w:rPr>
        <w:t>Η παρούσα ισχύει από τη δημοσίευσή της.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 ΟΙΚΟΝΟΜΙΚΩΝ Ο ΑΝΑΠΛΗΡΩΤΗΣ ΥΠΟΥΡΓΟΣ ΟΙΚΟΝΟΜΙΚΩΝ</w:t>
      </w:r>
    </w:p>
    <w:p>
      <w:pPr>
        <w:spacing w:before="240" w:after="240"/>
        <w:rPr>
          <w:lang w:val="el" w:eastAsia="el"/>
        </w:rPr>
      </w:pPr>
      <w:r>
        <w:rPr>
          <w:b/>
          <w:bCs/>
          <w:lang w:val="el" w:eastAsia="el"/>
        </w:rPr>
        <w:t>ΑΠΟΣΤΟΛΟΣ ΒΕΣΥΡΟΠΟΥΛΟΣ ΘΕΟΔΩΡΟΣ ΣΚΥΛΑΚΑΚΗΣ</w:t>
      </w:r>
    </w:p>
    <w:p>
      <w:pPr>
        <w:spacing w:before="240" w:after="240"/>
        <w:rPr>
          <w:lang w:val="el" w:eastAsia="el"/>
        </w:rPr>
      </w:pPr>
      <w:r>
        <w:rPr>
          <w:b/>
          <w:bCs/>
          <w:lang w:val="el" w:eastAsia="el"/>
        </w:rPr>
        <w:t>Ο ΥΠΟΥΡΓΟΣ ΟΙΚΟΝΟΜΙΚΩΝΧΡΗΣΤΟΣ ΣΤΑΪΚΟΥΡΑΣ</w:t>
      </w:r>
    </w:p>
    <w:p>
      <w:pPr>
        <w:spacing w:before="240" w:after="240"/>
        <w:rPr>
          <w:lang w:val="el" w:eastAsia="el"/>
        </w:rPr>
      </w:pPr>
      <w:r>
        <w:rPr>
          <w:b/>
          <w:bCs/>
          <w:lang w:val="el" w:eastAsia="el"/>
        </w:rPr>
        <w:t>ΠΙΝΑΚΑΣ ΔΙΑΝΟΜΗΣ</w:t>
      </w:r>
    </w:p>
    <w:p>
      <w:pPr>
        <w:spacing w:before="240" w:after="240"/>
        <w:rPr>
          <w:lang w:val="el" w:eastAsia="el"/>
        </w:rPr>
      </w:pPr>
      <w:r>
        <w:rPr>
          <w:lang w:val="el" w:eastAsia="el"/>
        </w:rPr>
        <w:t xml:space="preserve">I. </w:t>
      </w:r>
      <w:r>
        <w:rPr>
          <w:b/>
          <w:bCs/>
          <w:lang w:val="el" w:eastAsia="el"/>
        </w:rPr>
        <w:t>ΑΠΟΔΕΚΤΕΣ ΓΙΑ ΕΝΕΡΓΕΙΑ</w:t>
      </w:r>
    </w:p>
    <w:p>
      <w:pPr>
        <w:pStyle w:val="StructureList1"/>
        <w:spacing w:before="120" w:after="0"/>
        <w:rPr>
          <w:lang w:val="el" w:eastAsia="el"/>
        </w:rPr>
      </w:pPr>
      <w:r>
        <w:rPr>
          <w:lang w:val="el" w:eastAsia="el"/>
        </w:rPr>
        <w:t>-</w:t>
      </w:r>
      <w:r>
        <w:rPr>
          <w:lang w:val="en" w:eastAsia="en"/>
        </w:rPr>
        <w:tab/>
      </w:r>
      <w:r>
        <w:rPr>
          <w:lang w:val="el" w:eastAsia="el"/>
        </w:rPr>
        <w:t>Εθνικό Τυπογραφείο (για δημοσίευση στην Εφημερίδα της Κυβερνήσεως)</w:t>
      </w:r>
    </w:p>
    <w:p>
      <w:pPr>
        <w:pStyle w:val="StructureList1"/>
        <w:spacing w:before="120" w:after="0"/>
        <w:rPr>
          <w:lang w:val="el" w:eastAsia="el"/>
        </w:rPr>
      </w:pPr>
      <w:r>
        <w:rPr>
          <w:lang w:val="el" w:eastAsia="el"/>
        </w:rPr>
        <w:t>-</w:t>
      </w:r>
      <w:r>
        <w:rPr>
          <w:lang w:val="en" w:eastAsia="en"/>
        </w:rPr>
        <w:tab/>
      </w:r>
      <w:r>
        <w:rPr>
          <w:lang w:val="el" w:eastAsia="el"/>
        </w:rPr>
        <w:t>Δημόσιες Οικονομικές Υπηρεσίες (Δ.Ο.Υ.)</w:t>
      </w:r>
    </w:p>
    <w:p>
      <w:pPr>
        <w:pStyle w:val="StructureList1"/>
        <w:spacing w:before="120" w:after="0"/>
        <w:rPr>
          <w:lang w:val="el" w:eastAsia="el"/>
        </w:rPr>
      </w:pPr>
      <w:r>
        <w:rPr>
          <w:lang w:val="el" w:eastAsia="el"/>
        </w:rPr>
        <w:t>-</w:t>
      </w:r>
      <w:r>
        <w:rPr>
          <w:lang w:val="en" w:eastAsia="en"/>
        </w:rPr>
        <w:tab/>
      </w:r>
      <w:r>
        <w:rPr>
          <w:lang w:val="el" w:eastAsia="el"/>
        </w:rPr>
        <w:t>Διεύθυνση Στρατηγικής Τεχνολογιών Πληροφορικής / ΓΔΗΛΕΔ / ΑΑΔΕ (Με την παράκληση να αναρτηθεί στην ιστοσελίδα της Α.Α.Δ.Ε.)</w:t>
      </w:r>
    </w:p>
    <w:p>
      <w:pPr>
        <w:spacing w:before="240" w:after="240"/>
        <w:rPr>
          <w:lang w:val="el" w:eastAsia="el"/>
        </w:rPr>
      </w:pPr>
      <w:r>
        <w:rPr>
          <w:lang w:val="el" w:eastAsia="el"/>
        </w:rPr>
        <w:t xml:space="preserve">II. </w:t>
      </w:r>
      <w:r>
        <w:rPr>
          <w:b/>
          <w:bCs/>
          <w:lang w:val="el" w:eastAsia="el"/>
        </w:rPr>
        <w:t>ΕΣΩΤΕΡΙΚΗ ΔΙΑΝΟΜΗ</w:t>
      </w:r>
    </w:p>
    <w:p>
      <w:pPr>
        <w:pStyle w:val="StructureList1"/>
        <w:spacing w:before="120" w:after="0"/>
        <w:rPr>
          <w:lang w:val="el" w:eastAsia="el"/>
        </w:rPr>
      </w:pPr>
      <w:r>
        <w:rPr>
          <w:lang w:val="el" w:eastAsia="el"/>
        </w:rPr>
        <w:t>-</w:t>
      </w:r>
      <w:r>
        <w:rPr>
          <w:lang w:val="en" w:eastAsia="en"/>
        </w:rPr>
        <w:tab/>
      </w:r>
      <w:r>
        <w:rPr>
          <w:lang w:val="el" w:eastAsia="el"/>
        </w:rPr>
        <w:t>Γραφείο κ. Υπουργού</w:t>
      </w:r>
    </w:p>
    <w:p>
      <w:pPr>
        <w:pStyle w:val="StructureList1"/>
        <w:spacing w:before="120" w:after="0"/>
        <w:rPr>
          <w:lang w:val="el" w:eastAsia="el"/>
        </w:rPr>
      </w:pPr>
      <w:r>
        <w:rPr>
          <w:lang w:val="el" w:eastAsia="el"/>
        </w:rPr>
        <w:t>-</w:t>
      </w:r>
      <w:r>
        <w:rPr>
          <w:lang w:val="en" w:eastAsia="en"/>
        </w:rPr>
        <w:tab/>
      </w:r>
      <w:r>
        <w:rPr>
          <w:lang w:val="el" w:eastAsia="el"/>
        </w:rPr>
        <w:t>Γραφείο κ. Αναπληρωτή Υπουργού</w:t>
      </w:r>
    </w:p>
    <w:p>
      <w:pPr>
        <w:pStyle w:val="StructureList1"/>
        <w:spacing w:before="120" w:after="0"/>
        <w:rPr>
          <w:lang w:val="el" w:eastAsia="el"/>
        </w:rPr>
      </w:pPr>
      <w:r>
        <w:rPr>
          <w:lang w:val="el" w:eastAsia="el"/>
        </w:rPr>
        <w:t>-</w:t>
      </w:r>
      <w:r>
        <w:rPr>
          <w:lang w:val="en" w:eastAsia="en"/>
        </w:rPr>
        <w:tab/>
      </w:r>
      <w:r>
        <w:rPr>
          <w:lang w:val="el" w:eastAsia="el"/>
        </w:rPr>
        <w:t>Γραφείο κ. Υφυπουργού</w:t>
      </w:r>
    </w:p>
    <w:p>
      <w:pPr>
        <w:pStyle w:val="StructureList1"/>
        <w:spacing w:before="120" w:after="0"/>
        <w:rPr>
          <w:lang w:val="el" w:eastAsia="el"/>
        </w:rPr>
      </w:pPr>
      <w:r>
        <w:rPr>
          <w:lang w:val="el" w:eastAsia="el"/>
        </w:rPr>
        <w:t>-</w:t>
      </w:r>
      <w:r>
        <w:rPr>
          <w:lang w:val="en" w:eastAsia="en"/>
        </w:rPr>
        <w:tab/>
      </w:r>
      <w:r>
        <w:rPr>
          <w:lang w:val="el" w:eastAsia="el"/>
        </w:rPr>
        <w:t>Γραφείο Διοικητή Ανεξάρτητης Αρχής Δημοσίων Εσόδων (Α.Α.Δ.Ε.)</w:t>
      </w:r>
    </w:p>
    <w:p>
      <w:pPr>
        <w:pStyle w:val="StructureList1"/>
        <w:spacing w:before="120" w:after="0"/>
        <w:rPr>
          <w:lang w:val="el" w:eastAsia="el"/>
        </w:rPr>
      </w:pPr>
      <w:r>
        <w:rPr>
          <w:lang w:val="el" w:eastAsia="el"/>
        </w:rPr>
        <w:t>-</w:t>
      </w:r>
      <w:r>
        <w:rPr>
          <w:lang w:val="en" w:eastAsia="en"/>
        </w:rPr>
        <w:tab/>
      </w:r>
      <w:r>
        <w:rPr>
          <w:lang w:val="el" w:eastAsia="el"/>
        </w:rPr>
        <w:t>Γραφείο Γενικού Γραμματέα Υπουργείου Οικονομικών</w:t>
      </w:r>
    </w:p>
    <w:p>
      <w:pPr>
        <w:pStyle w:val="StructureList1"/>
        <w:spacing w:before="120" w:after="0"/>
        <w:rPr>
          <w:lang w:val="el" w:eastAsia="el"/>
        </w:rPr>
      </w:pPr>
      <w:r>
        <w:rPr>
          <w:lang w:val="el" w:eastAsia="el"/>
        </w:rPr>
        <w:t>-</w:t>
      </w:r>
      <w:r>
        <w:rPr>
          <w:lang w:val="en" w:eastAsia="en"/>
        </w:rPr>
        <w:tab/>
      </w:r>
      <w:r>
        <w:rPr>
          <w:lang w:val="el" w:eastAsia="el"/>
        </w:rPr>
        <w:t>Γραφείο Γενικού Γραμματέα Δημοσιονομικής Πολιτικής</w:t>
      </w:r>
    </w:p>
    <w:p>
      <w:pPr>
        <w:pStyle w:val="StructureList1"/>
        <w:spacing w:before="120" w:after="0"/>
        <w:rPr>
          <w:lang w:val="el" w:eastAsia="el"/>
        </w:rPr>
      </w:pPr>
      <w:r>
        <w:rPr>
          <w:lang w:val="el" w:eastAsia="el"/>
        </w:rPr>
        <w:t>-</w:t>
      </w:r>
      <w:r>
        <w:rPr>
          <w:lang w:val="en" w:eastAsia="en"/>
        </w:rPr>
        <w:tab/>
      </w:r>
      <w:r>
        <w:rPr>
          <w:lang w:val="el" w:eastAsia="el"/>
        </w:rPr>
        <w:t>Γενική Δ/νση Φορολογικής Διοίκησης (Α.Α.Δ.Ε.)</w:t>
      </w:r>
    </w:p>
    <w:p>
      <w:pPr>
        <w:pStyle w:val="StructureList1"/>
        <w:spacing w:before="120" w:after="0"/>
        <w:rPr>
          <w:lang w:val="el" w:eastAsia="el"/>
        </w:rPr>
      </w:pPr>
      <w:r>
        <w:rPr>
          <w:lang w:val="el" w:eastAsia="el"/>
        </w:rPr>
        <w:t>-</w:t>
      </w:r>
      <w:r>
        <w:rPr>
          <w:lang w:val="en" w:eastAsia="en"/>
        </w:rPr>
        <w:tab/>
      </w:r>
      <w:r>
        <w:rPr>
          <w:lang w:val="el" w:eastAsia="el"/>
        </w:rPr>
        <w:t>Γενική Δ/νση Τελωνείων &amp; Ειδικών Φόρων Κατανάλωσης (Α.Α.Δ.Ε.)</w:t>
      </w:r>
    </w:p>
    <w:p>
      <w:pPr>
        <w:pStyle w:val="StructureList1"/>
        <w:spacing w:before="120" w:after="0"/>
        <w:rPr>
          <w:lang w:val="el" w:eastAsia="el"/>
        </w:rPr>
      </w:pPr>
      <w:r>
        <w:rPr>
          <w:lang w:val="el" w:eastAsia="el"/>
        </w:rPr>
        <w:t>-</w:t>
      </w:r>
      <w:r>
        <w:rPr>
          <w:lang w:val="en" w:eastAsia="en"/>
        </w:rPr>
        <w:tab/>
      </w:r>
      <w:r>
        <w:rPr>
          <w:lang w:val="el" w:eastAsia="el"/>
        </w:rPr>
        <w:t>Γενική Δ/νση Ηλεκτρονικής Διακυβέρνησης (Α.Α.Δ.Ε.)</w:t>
      </w:r>
    </w:p>
    <w:p>
      <w:pPr>
        <w:pStyle w:val="StructureList1"/>
        <w:spacing w:before="120" w:after="0"/>
        <w:rPr>
          <w:lang w:val="el" w:eastAsia="el"/>
        </w:rPr>
      </w:pPr>
      <w:r>
        <w:rPr>
          <w:lang w:val="el" w:eastAsia="el"/>
        </w:rPr>
        <w:t>-</w:t>
      </w:r>
      <w:r>
        <w:rPr>
          <w:lang w:val="en" w:eastAsia="en"/>
        </w:rPr>
        <w:tab/>
      </w:r>
      <w:r>
        <w:rPr>
          <w:lang w:val="el" w:eastAsia="el"/>
        </w:rPr>
        <w:t>Γραφείο Γεν. Δ/ντη Οικονομικών Υπηρεσιών Υπουργείου Οικονομικών</w:t>
      </w:r>
    </w:p>
    <w:p>
      <w:pPr>
        <w:pStyle w:val="StructureList1"/>
        <w:spacing w:before="120" w:after="0"/>
        <w:rPr>
          <w:lang w:val="el" w:eastAsia="el"/>
        </w:rPr>
      </w:pPr>
      <w:r>
        <w:rPr>
          <w:lang w:val="el" w:eastAsia="el"/>
        </w:rPr>
        <w:t>-</w:t>
      </w:r>
      <w:r>
        <w:rPr>
          <w:lang w:val="en" w:eastAsia="en"/>
        </w:rPr>
        <w:tab/>
      </w:r>
      <w:r>
        <w:rPr>
          <w:lang w:val="el" w:eastAsia="el"/>
        </w:rPr>
        <w:t>Γραφείο Γεν. Δ/ντή Θησαυροφυλακίου &amp; Δημοσιονομικών Κανόνων</w:t>
      </w:r>
    </w:p>
    <w:p>
      <w:pPr>
        <w:pStyle w:val="StructureList1"/>
        <w:spacing w:before="120" w:after="0"/>
        <w:rPr>
          <w:lang w:val="el" w:eastAsia="el"/>
        </w:rPr>
      </w:pPr>
      <w:r>
        <w:rPr>
          <w:lang w:val="el" w:eastAsia="el"/>
        </w:rPr>
        <w:t>-</w:t>
      </w:r>
      <w:r>
        <w:rPr>
          <w:lang w:val="en" w:eastAsia="en"/>
        </w:rPr>
        <w:tab/>
      </w:r>
      <w:r>
        <w:rPr>
          <w:lang w:val="el" w:eastAsia="el"/>
        </w:rPr>
        <w:t>Γραφείο Γεν. Δ/ντή Δημοσιονομικών Ελέγχων</w:t>
      </w:r>
    </w:p>
    <w:p>
      <w:pPr>
        <w:pStyle w:val="StructureList1"/>
        <w:spacing w:before="120" w:after="0"/>
        <w:rPr>
          <w:lang w:val="el" w:eastAsia="el"/>
        </w:rPr>
      </w:pPr>
      <w:r>
        <w:rPr>
          <w:lang w:val="el" w:eastAsia="el"/>
        </w:rPr>
        <w:t>-</w:t>
      </w:r>
      <w:r>
        <w:rPr>
          <w:lang w:val="en" w:eastAsia="en"/>
        </w:rPr>
        <w:tab/>
      </w:r>
      <w:r>
        <w:rPr>
          <w:lang w:val="el" w:eastAsia="el"/>
        </w:rPr>
        <w:t>Γραφείο Γεν. Δ/ντή Δημοσιονομικής Πολιτικής και Προϋπολογισμού</w:t>
      </w:r>
    </w:p>
    <w:p>
      <w:pPr>
        <w:pStyle w:val="StructureList1"/>
        <w:spacing w:before="120" w:after="0"/>
        <w:rPr>
          <w:lang w:val="el" w:eastAsia="el"/>
        </w:rPr>
      </w:pPr>
      <w:r>
        <w:rPr>
          <w:lang w:val="el" w:eastAsia="el"/>
        </w:rPr>
        <w:t>-</w:t>
      </w:r>
      <w:r>
        <w:rPr>
          <w:lang w:val="en" w:eastAsia="en"/>
        </w:rPr>
        <w:tab/>
      </w:r>
      <w:r>
        <w:rPr>
          <w:lang w:val="el" w:eastAsia="el"/>
        </w:rPr>
        <w:t>Διεύθυνση Στρατηγικής Τελωνειακών Ελέγχων &amp; Παραβάσεων</w:t>
      </w:r>
    </w:p>
    <w:p>
      <w:pPr>
        <w:pStyle w:val="StructureList1"/>
        <w:spacing w:before="120" w:after="0"/>
        <w:rPr>
          <w:lang w:val="el" w:eastAsia="el"/>
        </w:rPr>
      </w:pPr>
      <w:r>
        <w:rPr>
          <w:lang w:val="el" w:eastAsia="el"/>
        </w:rPr>
        <w:t>-</w:t>
      </w:r>
      <w:r>
        <w:rPr>
          <w:lang w:val="en" w:eastAsia="en"/>
        </w:rPr>
        <w:tab/>
      </w:r>
      <w:r>
        <w:rPr>
          <w:lang w:val="el" w:eastAsia="el"/>
        </w:rPr>
        <w:t>Διεύθυνση Προϋπολογισμού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Διεύθυνση Οικονομικής Διαχείρισης Υπουργείου Οικονομικών</w:t>
      </w:r>
    </w:p>
    <w:p>
      <w:pPr>
        <w:pStyle w:val="StructureList1"/>
        <w:spacing w:before="120" w:after="0"/>
        <w:rPr>
          <w:lang w:val="el" w:eastAsia="el"/>
        </w:rPr>
      </w:pPr>
      <w:r>
        <w:rPr>
          <w:lang w:val="el" w:eastAsia="el"/>
        </w:rPr>
        <w:t>-</w:t>
      </w:r>
      <w:r>
        <w:rPr>
          <w:lang w:val="en" w:eastAsia="en"/>
        </w:rPr>
        <w:tab/>
      </w:r>
      <w:r>
        <w:rPr>
          <w:lang w:val="el" w:eastAsia="el"/>
        </w:rPr>
        <w:t>Διεύθυνση Λογιστικής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Διεύθυνση Συντονισμού &amp; Ελέγχου Εφαρμογής Δημοσιολογιστικών Διατάξεων</w:t>
      </w:r>
    </w:p>
    <w:p>
      <w:pPr>
        <w:pStyle w:val="StructureList1"/>
        <w:spacing w:before="120" w:after="0"/>
        <w:rPr>
          <w:lang w:val="el" w:eastAsia="el"/>
        </w:rPr>
      </w:pPr>
      <w:r>
        <w:rPr>
          <w:lang w:val="el" w:eastAsia="el"/>
        </w:rPr>
        <w:t>-</w:t>
      </w:r>
      <w:r>
        <w:rPr>
          <w:lang w:val="en" w:eastAsia="en"/>
        </w:rPr>
        <w:tab/>
      </w:r>
      <w:r>
        <w:rPr>
          <w:lang w:val="el" w:eastAsia="el"/>
        </w:rPr>
        <w:t>Διεύθυνση Εφαρμογής Άμεσης Φορολογίας</w:t>
      </w:r>
    </w:p>
    <w:p>
      <w:pPr>
        <w:pStyle w:val="StructureList1"/>
        <w:spacing w:before="120" w:after="0"/>
        <w:rPr>
          <w:lang w:val="el" w:eastAsia="el"/>
        </w:rPr>
      </w:pPr>
      <w:r>
        <w:rPr>
          <w:lang w:val="el" w:eastAsia="el"/>
        </w:rPr>
        <w:t>-</w:t>
      </w:r>
      <w:r>
        <w:rPr>
          <w:lang w:val="en" w:eastAsia="en"/>
        </w:rPr>
        <w:tab/>
      </w:r>
      <w:r>
        <w:rPr>
          <w:lang w:val="el" w:eastAsia="el"/>
        </w:rPr>
        <w:t>Διεύθυνση Εφαρμογής Φορολογίας Κεφαλαίου και Περιουσιολογίου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