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15930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του ν. 2459/1997 «Κατάργηση φορολογικών απαλλαγών και άλλες διατάξεις» (Α’ 17) [και ιδίως της παρ. 2 αυτού].</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Το π.δ. 142/2017 «Οργανισμός Υπουργείου Οικονομικών» (Α’ 181), όπως ισχύει.</w:t>
      </w:r>
    </w:p>
    <w:p>
      <w:pPr>
        <w:pStyle w:val="PreambelText"/>
        <w:spacing w:before="240" w:after="240"/>
        <w:rPr>
          <w:lang w:val="el" w:eastAsia="el"/>
        </w:rPr>
      </w:pPr>
      <w:r>
        <w:rPr>
          <w:lang w:val="el" w:eastAsia="el"/>
        </w:rPr>
        <w:t>11.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12.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13. Τις διατάξεις των άρθρων 2, 3 και 5 του π.δ. 70/2015 (Α’ 114) περί ανασύστασης και μετονομασίας Υπουργείων και μεταφοράς της Γενικής Γραμματείας Βιομηχανίας.</w:t>
      </w:r>
    </w:p>
    <w:p>
      <w:pPr>
        <w:pStyle w:val="PreambelText"/>
        <w:spacing w:before="240" w:after="240"/>
        <w:rPr>
          <w:lang w:val="el" w:eastAsia="el"/>
        </w:rPr>
      </w:pPr>
      <w:r>
        <w:rPr>
          <w:lang w:val="el" w:eastAsia="el"/>
        </w:rPr>
        <w:t>14.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15.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16.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17. Την υπό στοιχεία Δ.Α.Ε.Φ.Κ.-Κ.Ε./10330/Α325/ 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 διόρθωση σφάλματος).</w:t>
      </w:r>
    </w:p>
    <w:p>
      <w:pPr>
        <w:pStyle w:val="PreambelText"/>
        <w:spacing w:before="240" w:after="240"/>
        <w:rPr>
          <w:lang w:val="el" w:eastAsia="el"/>
        </w:rPr>
      </w:pPr>
      <w:r>
        <w:rPr>
          <w:lang w:val="el" w:eastAsia="el"/>
        </w:rPr>
        <w:t>18.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19.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107541/ΕΞ2020/25-9-2020 (Β’ 4181), 124695 ΕΞ2020/ 02-11-2020 (Β’ 4967) και 145125 ΕΞ 2020/18-12-2020 (Β’ 5636) αποφάσεις του Υπουργού Οικονομικών.</w:t>
      </w:r>
    </w:p>
    <w:p>
      <w:pPr>
        <w:pStyle w:val="PreambelText"/>
        <w:spacing w:before="240" w:after="240"/>
        <w:rPr>
          <w:lang w:val="el" w:eastAsia="el"/>
        </w:rPr>
      </w:pPr>
      <w:r>
        <w:rPr>
          <w:lang w:val="el" w:eastAsia="el"/>
        </w:rPr>
        <w:t>20.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651/2014 και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21.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Τα υπ’ αρ. 33044/29-1-2021 και 33037/29-1-2021 έγγραφα της Διεύθυνσης Τεχνικών Έργων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23. Τα υπ’ αρ. 15137/15-1-2021 και 40559/3-2-2021 έγγραφα της Γενικής Διεύθυνσης Ανάπτυξης της Περιφερειακής Ενότητας Λάρισας της Περιφέρειας Θεσσαλίας.</w:t>
      </w:r>
    </w:p>
    <w:p>
      <w:pPr>
        <w:pStyle w:val="PreambelText"/>
        <w:spacing w:before="240" w:after="240"/>
        <w:rPr>
          <w:lang w:val="el" w:eastAsia="el"/>
        </w:rPr>
      </w:pPr>
      <w:r>
        <w:rPr>
          <w:lang w:val="el" w:eastAsia="el"/>
        </w:rPr>
        <w:t>24. Το υπό στοιχεία 15165 ΕΞ 2021/5-2-2021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η οποία ανέρχεται σε 152.850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28.000 ευρώ περίπου, εμπίπτει στις διατάξεις του Κανονισμού (ΕΕ) 651/2014 και το υπόλοιπο αυτής, ύψους 124.850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σε περιοχές της Δ.Ε. Ν. Αγχιάλου του Δήμου Βόλου και του Δήμου Αλμυρού της Περιφερειακής Ενότητας Μαγνησίας και σε περιοχές του Δήμου Φαρσάλων της Περιφερειακής Ενότητας Λάρισας της Περιφέρειας Θεσσαλίας, οι οποίες έχουν οριοθετηθεί με την υπό στοιχεία Δ.Α.Ε.Φ.Κ.-Κ.Ε./10330/Α325/7-10-2020 κοινή απόφαση των Υπουργών Οικονομικών, Ανάπτυξης και Επενδύσεων, Εσωτερικών και Υποδομών και Μεταφορών, σύμφωνα με τις διατάξεις του άρθρου 36 του ν. 2459/1997, όπως ισχύει,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22 και 23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Φεβρουαρίου 2021</w:t>
      </w:r>
    </w:p>
    <w:p>
      <w:pPr>
        <w:spacing w:before="240" w:after="240"/>
        <w:rPr>
          <w:lang w:val="el" w:eastAsia="el"/>
        </w:rPr>
      </w:pPr>
      <w:r>
        <w:rPr>
          <w:lang w:val="el" w:eastAsia="el"/>
        </w:rPr>
        <w:t>ΙΩΑΝΝΗΣ</w:t>
      </w:r>
    </w:p>
    <w:p>
      <w:pPr>
        <w:spacing w:before="240" w:after="240"/>
        <w:rPr>
          <w:lang w:val="el" w:eastAsia="el"/>
        </w:rPr>
      </w:pPr>
      <w:r>
        <w:rPr>
          <w:lang w:val="el" w:eastAsia="el"/>
        </w:rPr>
        <w:t>ΤΣΑΚΙΡΗΣ</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ΚΑΡΑΜΑΝΛΗΣ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7"/>
        <w:gridCol w:w="3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ΖΑΒΒΟΣ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Υποδομών και Μεταφορών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