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15934 ΕΞ 2021</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το σεισμό της 30ης Οκτωβρίου 2020 σε περιοχές της Περιφερειακής Ενότητας Σάμου της Περιφέρειας Βορείου Αιγαίου.</w:t>
      </w:r>
    </w:p>
    <w:p>
      <w:pPr>
        <w:pStyle w:val="PreambelText"/>
        <w:spacing w:before="240" w:after="240"/>
        <w:rPr>
          <w:lang w:val="el" w:eastAsia="el"/>
        </w:rPr>
      </w:pPr>
      <w:r>
        <w:rPr>
          <w:b/>
          <w:bCs/>
          <w:lang w:val="el" w:eastAsia="el"/>
        </w:rPr>
        <w:t>ΟΙ ΥΠΟΥΡΓΟΙ ΟΙΚΟΝΟΜΙΚΩΝ - ΑΝΑΠΤΥΞΗΣ ΚΑΙ</w:t>
      </w:r>
    </w:p>
    <w:p>
      <w:pPr>
        <w:pStyle w:val="PreambelText"/>
        <w:spacing w:before="240" w:after="240"/>
        <w:rPr>
          <w:lang w:val="el" w:eastAsia="el"/>
        </w:rPr>
      </w:pPr>
      <w:r>
        <w:rPr>
          <w:b/>
          <w:bCs/>
          <w:lang w:val="el" w:eastAsia="el"/>
        </w:rPr>
        <w:t>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(Α’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τις διατάξεις της υπό στοιχεία Υ2/9-7-2019 απόφασης «Σύσταση θέσεων Αναπληρωτή Υπουργού και Υφυπουργών», του Πρωθυπουργού (Β’ 2901).</w:t>
      </w:r>
    </w:p>
    <w:p>
      <w:pPr>
        <w:pStyle w:val="PreambelText"/>
        <w:spacing w:before="240" w:after="240"/>
        <w:rPr>
          <w:lang w:val="el" w:eastAsia="el"/>
        </w:rPr>
      </w:pPr>
      <w:r>
        <w:rPr>
          <w:lang w:val="el" w:eastAsia="el"/>
        </w:rPr>
        <w:t>9.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του Υπουργείου Οικονομικών» (Α’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14. Τις διατάξεις τν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απόφαση «Ανάθεση αρμοδιοτήτων στον Υφυπουργό Ανάπτυξης και Επενδύσεων, Ιωάννη Τσακίρη» του Πρωθυπουργού και του Υπουργού Ανάπτυξης και Επενδύσεων (Β’ 3375).</w:t>
      </w:r>
    </w:p>
    <w:p>
      <w:pPr>
        <w:pStyle w:val="PreambelText"/>
        <w:spacing w:before="240" w:after="240"/>
        <w:rPr>
          <w:lang w:val="el" w:eastAsia="el"/>
        </w:rPr>
      </w:pPr>
      <w:r>
        <w:rPr>
          <w:lang w:val="el" w:eastAsia="el"/>
        </w:rPr>
        <w:t>17. Την υπ’ αρ. 338/18-7-2019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Δ.Α.Ε.Φ.Κ.-Κ.Ε./26169/Α325/ 27-11-2020 κοινή απόφαση των Υπουργών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 (Β’ 5293).</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και 107541 ΕΞ 2020/25-9-2020 (Β’ 4181), 124695 ΕΞ 2020/02-11-2020 (Β’ 4967) και 145125 ΕΞ 2020/ 18-12-2020 (Β’ 5636) αποφάσεις του Υπουργού Οικονομικών.</w:t>
      </w:r>
    </w:p>
    <w:p>
      <w:pPr>
        <w:pStyle w:val="PreambelText"/>
        <w:spacing w:before="240" w:after="240"/>
        <w:rPr>
          <w:lang w:val="el" w:eastAsia="el"/>
        </w:rPr>
      </w:pPr>
      <w:r>
        <w:rPr>
          <w:lang w:val="el" w:eastAsia="el"/>
        </w:rPr>
        <w:t>21. α)Την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υπ’ αρ.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υπ’ αρ. 651/2014 και του Κανονισμού (ΕΕ) υπ’ αρ.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Τα υπό στοιχεία 2572/98/18-1-2021 και 3329/125/21-1-2021 έγγραφα της Γενικής Διεύθυνσης Αναπτυξιακού Προγραμματισμού Περιβάλλοντος και Υποδομών, Δ/νση Τεχνικών Έργων της ΠΕ Σάμου.</w:t>
      </w:r>
    </w:p>
    <w:p>
      <w:pPr>
        <w:pStyle w:val="PreambelText"/>
        <w:spacing w:before="240" w:after="240"/>
        <w:rPr>
          <w:lang w:val="el" w:eastAsia="el"/>
        </w:rPr>
      </w:pPr>
      <w:r>
        <w:rPr>
          <w:lang w:val="el" w:eastAsia="el"/>
        </w:rPr>
        <w:t>24. Το υπ’ αρ. οικ.513/28/7-1-2021 έγγραφο του Αντιπεριφερειάρχη της Περιφερειακής Ενότητας Σάμου της Περιφέρειας Βορείου Αιγαίου.</w:t>
      </w:r>
    </w:p>
    <w:p>
      <w:pPr>
        <w:pStyle w:val="PreambelText"/>
        <w:spacing w:before="240" w:after="240"/>
        <w:rPr>
          <w:lang w:val="el" w:eastAsia="el"/>
        </w:rPr>
      </w:pPr>
      <w:r>
        <w:rPr>
          <w:lang w:val="el" w:eastAsia="el"/>
        </w:rPr>
        <w:t>25. Το υπό στοιχεία 15124 ΕΞ 2021/5-2-2021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υπό στοιχεία 123369 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στην Περιφερειακή Ενότητα Σάμου και επλήγησαν από τον σεισμό της 30ης Οκτωβρίου 2020 ο οποίος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28. Το γεγονός ότι, από τις διατάξεις της παρούσας προκαλείται δαπάνη ύψους 65.859 ευρώ σε βάρος του Προϋπολογισμού Δημοσίων Επενδύσεων του Υπουργείου Ανάπτυξης και Επενδύσεων (ΣΑΕ 027/0-ΚΩΔ. ΕΡΓΟΥ ΠΔΕ 2012ΣΕ02700000-Τομέας Βιομηχανίας - Βιοτεχνίας). Μέρος της ανωτέρω δαπάνης ύψους 60.316 ευρώ περίπου, εμπίπτει στις διατάξεις του Κανονισμού (ΕΕ) υπ’ αρ. 651/2014 και δαπάνη ύψους 5.543 ευρώ περίπου εμπίπτει στις διατάξεις του Κανονισμού (ΕΕ) υπ’ αρ.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τον σεισμό της 30ης Οκτωβρίου 2020 σε περιοχές της Περιφερειακής Ενότητας Σάμου, οι οποίες έχουν οριοθετηθεί με την υπό στοιχεία Δ.Α.Ε.Φ.Κ.-Κ.Ε./26169/ Α325/27-11-2020 κοινή απόφαση των Υπουργών Οικονομικών - Ανάπτυξης και Επενδύσεων - Υποδομών και Μεταφορών, σύμφωνα με τις διατάξεις του άρθρου 36 του ν. 2459/1997, όπως ισχύει και των Κανονισμών (ΕΕ) υπ’ αρ. 651/2014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τα υπό στοιχεία 23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w:t>
      </w:r>
    </w:p>
    <w:p>
      <w:pPr>
        <w:spacing w:before="240" w:after="240"/>
        <w:rPr>
          <w:lang w:val="el" w:eastAsia="el"/>
        </w:rPr>
      </w:pPr>
      <w:r>
        <w:rPr>
          <w:lang w:val="el" w:eastAsia="el"/>
        </w:rPr>
        <w:t>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Φεβρουαρίου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ΓΕΩΡΓΙΟΣ ΖΑΒΒΟΣ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w:t>
      </w:r>
    </w:p>
    <w:p>
      <w:pPr>
        <w:spacing w:before="240" w:after="240"/>
        <w:rPr>
          <w:lang w:val="el" w:eastAsia="el"/>
        </w:rPr>
      </w:pPr>
      <w:r>
        <w:rPr>
          <w:lang w:val="el" w:eastAsia="el"/>
        </w:rPr>
        <w:t>ΤΣΑΚΙΡΗΣ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