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ΩΣ0Α46ΜΠ3Ζ-Ν02</w:t>
      </w:r>
    </w:p>
    <w:p>
      <w:pPr>
        <w:pStyle w:val="Title"/>
        <w:spacing w:before="120" w:after="360"/>
        <w:rPr>
          <w:lang w:val="el" w:eastAsia="el"/>
        </w:rPr>
      </w:pPr>
      <w:r>
        <w:rPr>
          <w:b/>
          <w:bCs/>
          <w:lang w:val="el" w:eastAsia="el"/>
        </w:rPr>
        <w:t>Αριθ. ΦΕΚ:Β’ 538/11.2.2021</w:t>
      </w:r>
    </w:p>
    <w:p>
      <w:pPr>
        <w:pStyle w:val="Title"/>
        <w:spacing w:before="120" w:after="360"/>
        <w:rPr>
          <w:lang w:val="el" w:eastAsia="el"/>
        </w:rPr>
      </w:pPr>
      <w:r>
        <w:rPr>
          <w:b/>
          <w:bCs/>
          <w:lang w:val="el" w:eastAsia="el"/>
        </w:rPr>
        <w:t>Β’ 655/22.2.2021</w:t>
      </w:r>
    </w:p>
    <w:p>
      <w:pPr>
        <w:spacing w:before="240" w:after="240"/>
        <w:rPr>
          <w:lang w:val="el" w:eastAsia="el"/>
        </w:rPr>
      </w:pPr>
      <w:r>
        <w:rPr>
          <w:b/>
          <w:bCs/>
          <w:lang w:val="el" w:eastAsia="el"/>
        </w:rPr>
        <w:t>Αθήνα, 9 Φεβρουαρίου 2021</w:t>
      </w:r>
    </w:p>
    <w:p>
      <w:pPr>
        <w:spacing w:before="240" w:after="240"/>
        <w:rPr>
          <w:lang w:val="el" w:eastAsia="el"/>
        </w:rPr>
      </w:pPr>
      <w:r>
        <w:rPr>
          <w:b/>
          <w:bCs/>
          <w:lang w:val="el" w:eastAsia="el"/>
        </w:rPr>
        <w:t>Αρ. Πρωτ: Α. 1025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συνολικού μισθώματος ή του 40% του συνολικού μισθώματος για τους μήνες Ιανουάριο και Φεβρουάριο2021»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παρ.8α και 10 του άρθρου δεύτερου της από 20.3.2020 Πράξης Νομοθετικού Περιεχομένου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όπως αυτές προστέθηκαν με την παρ. 2 του άρθρου 33 του ν. 4753/2020 (A’ 227) και με το άρθρο 26 του ν. 4772/2021 (Α΄17).</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b/>
          <w:bCs/>
          <w:lang w:val="el" w:eastAsia="el"/>
        </w:rPr>
        <w:t>ΟΡΘΗ ΕΠΑΝΑΛΗΨΗ ΩΣ ΠΡΟΣ ΤΟΝ ΠΙΝΑΚΑ Β’</w:t>
      </w:r>
    </w:p>
    <w:p>
      <w:pPr>
        <w:spacing w:before="240" w:after="240"/>
        <w:rPr>
          <w:lang w:val="el" w:eastAsia="el"/>
        </w:rPr>
      </w:pPr>
      <w:r>
        <w:rPr>
          <w:lang w:val="el" w:eastAsia="el"/>
        </w:rPr>
        <w:t>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ν.δ.356/1974 «Περί Κώδικος Εισπράξεως Δημοσίων Εσόδων» (Α΄90), όπως ισχύουν ιδίως το άρθρο 83.</w:t>
      </w:r>
    </w:p>
    <w:p>
      <w:pPr>
        <w:spacing w:before="240" w:after="240"/>
        <w:rPr>
          <w:lang w:val="el" w:eastAsia="el"/>
        </w:rPr>
      </w:pPr>
      <w:r>
        <w:rPr>
          <w:lang w:val="el" w:eastAsia="el"/>
        </w:rPr>
        <w:t>Το π.δ.83/2019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π.δ.142/2017 «Οργανισμός Υπουργείου Οικονομικών» (Α΄181),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spacing w:before="240" w:after="240"/>
        <w:rPr>
          <w:lang w:val="el" w:eastAsia="el"/>
        </w:rPr>
      </w:pPr>
      <w:r>
        <w:rPr>
          <w:lang w:val="el" w:eastAsia="el"/>
        </w:rPr>
        <w:t>Την υπό στοιχεία Δ1α/ΓΠ.οικ.: 2/2.01.2021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w:t>
      </w:r>
    </w:p>
    <w:p>
      <w:pPr>
        <w:spacing w:before="240" w:after="240"/>
        <w:rPr>
          <w:lang w:val="el" w:eastAsia="el"/>
        </w:rPr>
      </w:pPr>
      <w:r>
        <w:rPr>
          <w:lang w:val="el" w:eastAsia="el"/>
        </w:rPr>
        <w:t>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 1).</w:t>
      </w:r>
    </w:p>
    <w:p>
      <w:pPr>
        <w:spacing w:before="240" w:after="240"/>
        <w:rPr>
          <w:lang w:val="el" w:eastAsia="el"/>
        </w:rPr>
      </w:pPr>
      <w:r>
        <w:rPr>
          <w:lang w:val="el" w:eastAsia="el"/>
        </w:rPr>
        <w:t>Την υπό στοιχείαΔ1α/ΓΠ.οικ.: 1293/8.01.2021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spacing w:before="240" w:after="240"/>
        <w:rPr>
          <w:lang w:val="el" w:eastAsia="el"/>
        </w:rPr>
      </w:pPr>
      <w:r>
        <w:rPr>
          <w:lang w:val="el" w:eastAsia="el"/>
        </w:rPr>
        <w:t>Την υπό στοιχεία Δ1α/ΓΠ.οικ.: 3060/15.01.2021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spacing w:before="240" w:after="240"/>
        <w:rPr>
          <w:lang w:val="el" w:eastAsia="el"/>
        </w:rPr>
      </w:pPr>
      <w:r>
        <w:rPr>
          <w:lang w:val="el" w:eastAsia="el"/>
        </w:rPr>
        <w:t>Την υπό στοιχεία Δ1α/ΓΠ.οικ.: 4992/22.01.2021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25 Ιανουαρίου 2021 και ώρα 6:00 έως και τη Δευτέρα 1 Φεβρουαρίου 2021 και ώρα 6:00» (Β’ 186).</w:t>
      </w:r>
    </w:p>
    <w:p>
      <w:pPr>
        <w:spacing w:before="240" w:after="240"/>
        <w:rPr>
          <w:lang w:val="el" w:eastAsia="el"/>
        </w:rPr>
      </w:pPr>
      <w:r>
        <w:rPr>
          <w:lang w:val="el" w:eastAsia="el"/>
        </w:rPr>
        <w:t>Την από 08.02.2021 εισήγηση του Διοικητή της Ανεξάρτητης Αρχής Δημοσίων Εσόδων.</w:t>
      </w:r>
    </w:p>
    <w:p>
      <w:pPr>
        <w:spacing w:before="240" w:after="240"/>
        <w:rPr>
          <w:lang w:val="el" w:eastAsia="el"/>
        </w:rPr>
      </w:pPr>
      <w:r>
        <w:rPr>
          <w:b/>
          <w:bCs/>
          <w:lang w:val="el" w:eastAsia="el"/>
        </w:rPr>
        <w:t>ΟΡΘΗ ΕΠΑΝΑΛΗΨΗ ΩΣ ΠΡΟΣ ΤΟΝ ΠΙΝΑΚΑ Β’</w:t>
      </w:r>
    </w:p>
    <w:p>
      <w:pPr>
        <w:spacing w:before="240" w:after="240"/>
        <w:rPr>
          <w:lang w:val="el" w:eastAsia="el"/>
        </w:rPr>
      </w:pPr>
      <w:r>
        <w:rPr>
          <w:lang w:val="el" w:eastAsia="el"/>
        </w:rPr>
        <w:t>Την ανάγκη καθορισμού των πληττόμενων επιχειρήσεων για την εφαρμογή των παρ. 8α και 10 του άρθρου δεύτερου της από 20.3.2020 Πράξης Νομοθετικού Περιεχομένου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04 Ιανουαρίου 2021 έναν από τους αναγραφόμενους στο Παράρτημα, το οποίο και αποτελεί αναπόσπαστο μέρος της παρούσας, ή της οποίας τα ακαθάριστα έσοδα ενεργού κατά τις 04 Ιανουαρίου 2021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 Ιανουαρίου 2021,απαλλάσσεται από την υποχρέωση καταβολής του συνολικού μισθώματος -ΠΙΝΑΚΑΣ Α΄-ή του 40% του συνολικού μισθώματος -ΠΙΝΑΚΑΣ Β΄- για τους μήνες Ιανουάριο και Φεβρουάριο 2021, κατά παρέκκλιση των κείμενων διατάξεων περί μισθώσεων, σύμφωνα με τα οριζόμενα στο δεύτερο και τρίτο εδάφιο της παρ.1 του δεύτερου άρθρου της από 20.03.2020 Πράξης Νομοθετικού Περιεχομένου (Α΄68), όπως ισχύει.</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μαζί με το παράρτημα, το οποίο αποτελεί αναπόσπαστο τμήμα αυτής, να δημοσιευθούν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 xml:space="preserve">ΠΙΝΑΚΑΣ Α: </w:t>
      </w:r>
      <w:r>
        <w:rPr>
          <w:lang w:val="el" w:eastAsia="el"/>
        </w:rPr>
        <w:t>Πίνακας Κωδικών Αριθμών Δραστηριότητας (ΚΑΔ) των κλάδων για την υποχρεωτική απαλλαγή από την υποχρέωση καταβολής του συνολικού μισθώματος για τους μήνες Ιανουάριο και Φεβρουάριο 2021. Σε περίπτωση τετραψήφιου ΚΑΔ συμπεριλαμβάνονται όλες οι υποκατηγορίες πενταψήφιων,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φλοιωμένων, για σπορά (47.76.77.02), Λιανικό εμπόριο γεωργικών σπόρων σε μικροσυ 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απευθείας (on-line) σύνδεση (92.00.14), Υπηρεσίες στοιχημάτων σε απευθείας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 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 xml:space="preserve">ΠΙΝΑΚΑΣ Β: </w:t>
      </w:r>
      <w:r>
        <w:rPr>
          <w:lang w:val="el" w:eastAsia="el"/>
        </w:rPr>
        <w:t>Πίνακας Κωδικών Αριθμών Δραστηριότητας (ΚΑΔ) των κλάδων για την υποχρεωτική απαλλαγή από την υποχρέωση καταβολής του40% του συνολικού μισθώματος για τους μήνες Ιανουάριο και Φεβρουάριο 2021. Σε περίπτωση τετραψήφιου ΚΑΔ συμπεριλαμβάνονται όλες οι υποκατηγορίες πενταψήφιων, εξαψήφιων και οκταψήφιων. Σε περίπτωση πενταψήφιων συμπε-</w:t>
      </w:r>
    </w:p>
    <w:p>
      <w:pPr>
        <w:spacing w:before="240" w:after="240"/>
        <w:rPr>
          <w:lang w:val="el" w:eastAsia="el"/>
        </w:rPr>
      </w:pPr>
      <w:r>
        <w:rPr>
          <w:b/>
          <w:bCs/>
          <w:lang w:val="el" w:eastAsia="el"/>
        </w:rPr>
        <w:t xml:space="preserve">ΟΡΘΗ ΕΠΑΝΑΛΗΨΗ ΩΣ ΠΡΟΣ ΤΟΝ ΠΙΝΑΚΑ Β’ </w:t>
      </w:r>
      <w:r>
        <w:rPr>
          <w:lang w:val="el" w:eastAsia="el"/>
        </w:rPr>
        <w:t>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 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 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 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υποδημάτων.Εξαιρούνταιοι ΚΑΔ (46.42.11.27), (46.42.11.40), (46.42.11.29), (46.42.11.58)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Εξαιρείται ο ΚΑΔ με αρ. (46.90.10.06),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47.19.10.0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περιπτέρου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 Εξαιρείται ο ΚΑΔ με αρ. (47.62.63),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 Εξαιρούνται οι ΚΑΔ (52.21.29.02),(52.21.29.03), (52.21.29.04),(52.21.29.05)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 Εξαιρούνται οι ΚΑΔ (55.90.13), (55.90.19)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 Εξαιρείται ο ΚΑΔ (59.13.11.02)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 Εξαιρείται ο ΚΑΔ(71.20.14)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 Εξαιρούνται οι ΚΑΔ (77.39.13), (77.39.19.03),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 Εξαιρούνται οι ΚΑΔ (79.90.32), (79.90.39)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 Εξαιρείται ο ΚΑΔ (86.90.19.10)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Εξαιρούνται οι ΚΑΔ (88.10.11), (88.10.12)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 Εξαιρούνται οι ΚΑΔ (90.03.11.04), (90.03.11.07), (90.03.11.17), (90.03.11.18)οι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 Εξαιρείται ο ΚΑΔ (94.99.16)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 Επίσης, εξαιρούνται οι ΚΑΔ (96.09.19.06), (96.09.19.08), (96.09.19.09), (96.09.19.12), (96.09.19.16), (96.09.19.17)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p>
      <w:pPr>
        <w:spacing w:before="240" w:after="240"/>
        <w:rPr>
          <w:lang w:val="el" w:eastAsia="el"/>
        </w:rPr>
      </w:pPr>
      <w:r>
        <w:rPr>
          <w:lang w:val="el" w:eastAsia="el"/>
        </w:rPr>
        <w:t>5. Δ/νση Εφαρμογής Άμεσης Φορολογίας - 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