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ΑΔΑ: 60ΦΒ46ΜΠ3Ζ-457</w:t>
      </w:r>
    </w:p>
    <w:p>
      <w:pPr>
        <w:pStyle w:val="enacting"/>
        <w:spacing w:before="120" w:after="0"/>
        <w:rPr>
          <w:lang w:val="el" w:eastAsia="el"/>
        </w:rPr>
      </w:pPr>
      <w:r>
        <w:rPr>
          <w:b/>
          <w:bCs/>
          <w:lang w:val="el" w:eastAsia="el"/>
        </w:rPr>
        <w:t>ΦΕΚ : 858Β’/5.3.2021</w:t>
      </w:r>
    </w:p>
    <w:p>
      <w:pPr>
        <w:pStyle w:val="PreambelText"/>
        <w:spacing w:before="240" w:after="240"/>
        <w:rPr>
          <w:lang w:val="el" w:eastAsia="el"/>
        </w:rPr>
      </w:pPr>
      <w:r>
        <w:rPr>
          <w:b/>
          <w:bCs/>
          <w:lang w:val="el" w:eastAsia="el"/>
        </w:rPr>
        <w:t>Αθήνα, 22 .02. 2021</w:t>
      </w:r>
    </w:p>
    <w:p>
      <w:pPr>
        <w:pStyle w:val="PreambelText"/>
        <w:spacing w:before="240" w:after="240"/>
        <w:rPr>
          <w:lang w:val="el" w:eastAsia="el"/>
        </w:rPr>
      </w:pPr>
      <w:r>
        <w:rPr>
          <w:b/>
          <w:bCs/>
          <w:lang w:val="el" w:eastAsia="el"/>
        </w:rPr>
        <w:t>Αριθ.Πρωτ.:ΔΔΑΔΑ 1014735ΕΞ2021</w:t>
      </w:r>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lang w:val="el" w:eastAsia="el"/>
        </w:rPr>
        <w:t>:K.Σερβίας 10</w:t>
      </w:r>
    </w:p>
    <w:p>
      <w:pPr>
        <w:pStyle w:val="PreambelText"/>
        <w:spacing w:before="240" w:after="240"/>
        <w:rPr>
          <w:lang w:val="el" w:eastAsia="el"/>
        </w:rPr>
      </w:pPr>
      <w:r>
        <w:rPr>
          <w:lang w:val="el" w:eastAsia="el"/>
        </w:rPr>
        <w:t>: 101 84 ΑΘΗΝΑ</w:t>
      </w:r>
    </w:p>
    <w:p>
      <w:pPr>
        <w:pStyle w:val="PreambelText"/>
        <w:spacing w:before="240" w:after="240"/>
        <w:rPr>
          <w:lang w:val="el" w:eastAsia="el"/>
        </w:rPr>
      </w:pPr>
      <w:r>
        <w:rPr>
          <w:lang w:val="el" w:eastAsia="el"/>
        </w:rPr>
        <w:t>:Μ. Ράλλη</w:t>
      </w:r>
    </w:p>
    <w:p>
      <w:pPr>
        <w:pStyle w:val="PreambelText"/>
        <w:spacing w:before="240" w:after="240"/>
        <w:rPr>
          <w:lang w:val="el" w:eastAsia="el"/>
        </w:rPr>
      </w:pPr>
      <w:r>
        <w:rPr>
          <w:lang w:val="el" w:eastAsia="el"/>
        </w:rPr>
        <w:t>:210-3375555</w:t>
      </w:r>
    </w:p>
    <w:p>
      <w:pPr>
        <w:pStyle w:val="PreambelText"/>
        <w:spacing w:before="240" w:after="240"/>
        <w:rPr>
          <w:lang w:val="el" w:eastAsia="el"/>
        </w:rPr>
      </w:pPr>
      <w:r>
        <w:rPr>
          <w:lang w:val="el" w:eastAsia="el"/>
        </w:rPr>
        <w:t>:210-3375071</w:t>
      </w:r>
    </w:p>
    <w:p>
      <w:pPr>
        <w:pStyle w:val="PreambelText"/>
        <w:spacing w:before="240" w:after="240"/>
        <w:rPr>
          <w:lang w:val="el" w:eastAsia="el"/>
        </w:rPr>
      </w:pPr>
      <w:r>
        <w:rPr>
          <w:lang w:val="el" w:eastAsia="el"/>
        </w:rPr>
        <w:t>:</w:t>
      </w:r>
      <w:hyperlink r:id="rId4" w:history="1">
        <w:r>
          <w:rPr>
            <w:rStyle w:val="Hyperlink"/>
            <w:color w:val="0000EE"/>
            <w:u w:color="0000EE"/>
            <w:lang w:val="el" w:eastAsia="el"/>
          </w:rPr>
          <w:t>m.ralli@aade.gr</w:t>
        </w:r>
      </w:hyperlink>
    </w:p>
    <w:p>
      <w:pPr>
        <w:pStyle w:val="PreambelText"/>
        <w:spacing w:before="240" w:after="240"/>
        <w:rPr>
          <w:lang w:val="el" w:eastAsia="el"/>
        </w:rPr>
      </w:pPr>
      <w:r>
        <w:rPr>
          <w:lang w:val="el" w:eastAsia="el"/>
        </w:rPr>
        <w:t>:</w:t>
      </w:r>
      <w:hyperlink r:id="rId5"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ΓΕΝΙΚΗ ΔΙΕΥΘΥΝΣΗ ΤΕΛΩΝΕΙΩΝ ΚΑΙ Ε.Φ.Κ.</w:t>
      </w:r>
    </w:p>
    <w:p>
      <w:pPr>
        <w:pStyle w:val="PreambelText"/>
        <w:spacing w:before="240" w:after="240"/>
        <w:rPr>
          <w:lang w:val="el" w:eastAsia="el"/>
        </w:rPr>
      </w:pPr>
      <w:r>
        <w:rPr>
          <w:b/>
          <w:bCs/>
          <w:lang w:val="el" w:eastAsia="el"/>
        </w:rPr>
        <w:t>ΔΙΕΥΘΥΝΣΗ ΣΤΡΑΤΗΓΙΚΗΣ ΤΕΛΩΝΕΙΑΚΩΝ</w:t>
      </w:r>
    </w:p>
    <w:p>
      <w:pPr>
        <w:pStyle w:val="PreambelText"/>
        <w:spacing w:before="240" w:after="240"/>
        <w:rPr>
          <w:lang w:val="el" w:eastAsia="el"/>
        </w:rPr>
      </w:pPr>
      <w:r>
        <w:rPr>
          <w:b/>
          <w:bCs/>
          <w:lang w:val="el" w:eastAsia="el"/>
        </w:rPr>
        <w:t>ΕΛΕΓΧΩΝ ΚΑΙ ΠΑΡΑΒΑΣΕΩΝ</w:t>
      </w:r>
    </w:p>
    <w:p>
      <w:pPr>
        <w:pStyle w:val="Heading1"/>
        <w:spacing w:before="240" w:after="240"/>
        <w:rPr>
          <w:lang w:val="el" w:eastAsia="el"/>
        </w:rPr>
      </w:pPr>
      <w:r>
        <w:rPr>
          <w:rStyle w:val="hierarchy-num"/>
          <w:b/>
          <w:bCs/>
          <w:lang w:val="el" w:eastAsia="el"/>
        </w:rPr>
        <w:t>ΤΜΗΜΑ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79"/>
        <w:gridCol w:w="24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Κώδικας Πληροφορίες Τηλέφωνο Fax</w:t>
            </w:r>
          </w:p>
          <w:p>
            <w:pPr>
              <w:spacing w:before="240" w:after="240"/>
              <w:rPr>
                <w:b w:val="0"/>
                <w:bCs w:val="0"/>
                <w:i w:val="0"/>
                <w:iCs w:val="0"/>
                <w:smallCaps w:val="0"/>
                <w:color w:val="000000"/>
                <w:lang w:val="el" w:eastAsia="el"/>
              </w:rPr>
            </w:pPr>
            <w:r>
              <w:rPr>
                <w:b w:val="0"/>
                <w:bCs w:val="0"/>
                <w:i w:val="0"/>
                <w:iCs w:val="0"/>
                <w:smallCaps w:val="0"/>
                <w:color w:val="000000"/>
                <w:lang w:val="el" w:eastAsia="el"/>
              </w:rPr>
              <w:t>E-Mail</w:t>
            </w:r>
          </w:p>
          <w:p>
            <w:pPr>
              <w:spacing w:before="240"/>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K.Σερβίας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:101 84 ΑΘΗΝΑ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Λαμπίρης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210-7222828</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:210-7259323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hyperlink r:id="rId6" w:history="1">
              <w:r>
                <w:rPr>
                  <w:rStyle w:val="Hyperlink"/>
                  <w:b w:val="0"/>
                  <w:bCs w:val="0"/>
                  <w:i w:val="0"/>
                  <w:iCs w:val="0"/>
                  <w:smallCaps w:val="0"/>
                  <w:color w:val="0000EE"/>
                  <w:u w:color="0000EE"/>
                  <w:lang w:val="el" w:eastAsia="el"/>
                </w:rPr>
                <w:t>d33-c@otenet.gr</w:t>
              </w:r>
            </w:hyperlink>
          </w:p>
          <w:p>
            <w:pPr>
              <w:spacing w:before="240"/>
              <w:rPr>
                <w:b w:val="0"/>
                <w:bCs w:val="0"/>
                <w:i w:val="0"/>
                <w:iCs w:val="0"/>
                <w:smallCaps w:val="0"/>
                <w:color w:val="000000"/>
                <w:lang w:val="el" w:eastAsia="el"/>
              </w:rPr>
            </w:pPr>
            <w:r>
              <w:rPr>
                <w:b w:val="0"/>
                <w:bCs w:val="0"/>
                <w:i w:val="0"/>
                <w:iCs w:val="0"/>
                <w:smallCaps w:val="0"/>
                <w:color w:val="000000"/>
                <w:lang w:val="el" w:eastAsia="el"/>
              </w:rPr>
              <w:t>:</w:t>
            </w:r>
            <w:hyperlink r:id="rId7"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«Τροποποίηση και συμπλήρωση της υπ’ αρ. πρωτ. ΔΔΑΔ Α 1076821 ΕΞ 2019/ 24.5.2019 (Β’2091) απόφασης του Διοικητή της Ανεξάρτητης Αρχής Δημοσίων Εσόδων (Α.Α.Δ.Ε.),όπως ισχύει κατόπιν της υπ’ αρ. πρωτ.: ΔΔΑΔ Α 1122632 ΕΞ 2020/12.10.2020 (Β’ 4724) όμοιας, περί του καθορισμού Τύπου και Περιεχομένου των Δελτίων Υπηρεσιακών Ταυτοτήτων των Υπαλλήλων της Ανεξάρτητης Αρχής Δημοσίων Εσόδων (Α.Α.Δ.Ε.)»</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4389/2016 (Α’ 94) «Επείγουσες Διατάξεις για την εφαρμογή της Συμφωνίας δημοσιονομικών στόχων και διαρθρωτικών μεταρρυθμίσεων και άλλες διατάξεις» «Σύσταση της Ανεξάρτητης Αρχής Δημοσίων Εσόδων», Μέρος Πρώτο - Κεφάλαιο Α’ και ειδικότερα του άρθ. 14 παρ. 1, παρ. 4 και παρ. 5, καθώς και των άρθ. 2, άρθ. 17, άρθ. 24, άρθ. 37 και άρθ. 41.</w:t>
      </w:r>
    </w:p>
    <w:p>
      <w:pPr>
        <w:pStyle w:val="StructureList1"/>
        <w:spacing w:before="120" w:after="0"/>
        <w:rPr>
          <w:lang w:val="el" w:eastAsia="el"/>
        </w:rPr>
      </w:pPr>
      <w:r>
        <w:rPr>
          <w:lang w:val="el" w:eastAsia="el"/>
        </w:rPr>
        <w:t>β)</w:t>
      </w:r>
      <w:r>
        <w:rPr>
          <w:lang w:val="en" w:eastAsia="en"/>
        </w:rPr>
        <w:tab/>
      </w:r>
      <w:r>
        <w:rPr>
          <w:lang w:val="el" w:eastAsia="el"/>
        </w:rPr>
        <w:t>Την αριθ. Δ.ΟΡΓ.Α 1125859 ΕΞ2020/23-10-2020 «Οργανισμός της Ανεξάρτητης Αρχής Δημοσίων Εσόδων (Α.Α.Δ.Ε.)» (ΑΔΑ:Ω74046ΜΠ3Ζ-83Ο, Β΄4738) απόφαση του Διοικητή της Ανεξάρτητης Αρχής Δημοσίων Εσόδων (Α.Α.Δ.Ε.), όπως ισχύει και ειδικότερα του αρ. 15 σχετικά με τις αρμοδιότητες του Τμήματος Α' Μητρώου, Δικαιωμάτων και Υποχρεώσεων Προσωπικού της Διεύθυνσης Διαχείρισης Ανθρώπινου Δυναμικού (Δ.Δ.Α.Δ.) περ. ζ, υποπερ. γγ, σε συνδυασμό με το αρ. 52 σχετικά με τις αρμοδιότητες του Τμήματος Ε' Μέσων Ελέγχου της Διεύθυνσης Στρατηγικής Τελωνειακών Έλέγχων και Παραβάσεων (Δ.Σ.Τ.Ε.Π.) . γ) Της υπ’ αριθ. Δ6Α 1015213 ΕΞ 2013 (Β’ 130) απόφασης του Υπουργού και του Υφυπουργού Οικονομικών με θέμα «Μεταβίβαση αρμοδιοτήτων στον Γενικό Γραμματέα της Γενικής Γραμματείας Δημοσίων Εσόδων του Υπουργείου Οικονομικών», σε συνδυασμό με τις διατάξεις της περ. α΄ της παρ.3 του άρθρου 41 του ν.4389/2016 (Α’ 94).</w:t>
      </w:r>
    </w:p>
    <w:p>
      <w:pPr>
        <w:pStyle w:val="StructureList1"/>
        <w:spacing w:before="120" w:after="0"/>
        <w:rPr>
          <w:lang w:val="el" w:eastAsia="el"/>
        </w:rPr>
      </w:pPr>
      <w:r>
        <w:rPr>
          <w:lang w:val="el" w:eastAsia="el"/>
        </w:rPr>
        <w:t>δ)</w:t>
      </w:r>
      <w:r>
        <w:rPr>
          <w:lang w:val="en" w:eastAsia="en"/>
        </w:rPr>
        <w:tab/>
      </w:r>
      <w:r>
        <w:rPr>
          <w:lang w:val="el" w:eastAsia="el"/>
        </w:rPr>
        <w:t>Της υπ’αριθ. 1/20.1.2016 (ΦΕΚ 18/Τ.Ειδικών Θέσεων και Οργάνων Διοίκησης) Πράξης του Υπουργικού Συμβουλίου περί επιλογής και διορισμού Γενικού Γραμματέα της Γενικής Γραμματείας Δημοσίων Εσόδων, σε συνδυασμό με το πρώτο εδάφιο της παρ. 10 του άρθρου 41 του ν. 4389/2016 (Α΄ 94), την υπ’ αριθ. 39/3/30.11.2017 (Υ.Ο.Δ.Δ. 689) απόφασης του Συμβουλίου Διοίκησης της Ανεξάρτητης Αρχής Δημοσίων εσόδων με θέμα: «Ανανέωση της θητείας του Διοικητή της Ανεξάρτητης Αρχής Δημοσίων Εσόδων», καθώς και την υπ’ αριθ. 5294/17.1.2020 (ΦΕΚ 27 Υ.Ο.Δ.Δ.) απόφασης του Υπουργού Οικονομικών με θέμα: «Ανανέωση της θητείας του Διοικητή της Ανεξάρτητης Αρχής Δημοσίων Εσόδων».</w:t>
      </w:r>
    </w:p>
    <w:p>
      <w:pPr>
        <w:pStyle w:val="StructureList1"/>
        <w:spacing w:before="120" w:after="0"/>
        <w:rPr>
          <w:lang w:val="el" w:eastAsia="el"/>
        </w:rPr>
      </w:pPr>
      <w:r>
        <w:rPr>
          <w:lang w:val="el" w:eastAsia="el"/>
        </w:rPr>
        <w:t>ε)</w:t>
      </w:r>
      <w:r>
        <w:rPr>
          <w:lang w:val="en" w:eastAsia="en"/>
        </w:rPr>
        <w:tab/>
      </w:r>
      <w:r>
        <w:rPr>
          <w:lang w:val="el" w:eastAsia="el"/>
        </w:rPr>
        <w:t>Της υπ’ αρ. 2/77928/0004/27.9.2016 (ΦΕΚ 507 Υ.Ο.Δ.Δ.) απόφασης του Υπουργού Οικονομικών με θέμα: «Διορισμός μελών του Συμβουλίου Διοίκησης της Ανεξάρτητης Αρχής Δημοσίων Εσόδων».</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 σε συνδυασμό με τις διατάξεις των παραγράφων 5 και 6 του άρθρου 19 του ν. 4389/2016 (Α’ 94).</w:t>
      </w:r>
    </w:p>
    <w:p>
      <w:pPr>
        <w:spacing w:before="240" w:after="240"/>
        <w:rPr>
          <w:lang w:val="el" w:eastAsia="el"/>
        </w:rPr>
      </w:pPr>
      <w:r>
        <w:rPr>
          <w:lang w:val="el" w:eastAsia="el"/>
        </w:rPr>
        <w:t>2. Τον ν. 3528/2007 (Α΄ 26) «Κύρωση του Κώδικα Κατάστασης Δημοσίων Πολιτικών Διοικητικών Υπαλλήλων και Υπαλλήλων Ν.Π.Δ.Δ.» όπως τροποποιήθηκε και ισχύει.</w:t>
      </w:r>
    </w:p>
    <w:p>
      <w:pPr>
        <w:spacing w:before="240" w:after="240"/>
        <w:rPr>
          <w:lang w:val="el" w:eastAsia="el"/>
        </w:rPr>
      </w:pPr>
      <w:r>
        <w:rPr>
          <w:lang w:val="el" w:eastAsia="el"/>
        </w:rPr>
        <w:t>3. Το Π.Δ. 16/1989 (Α΄ 6) «Κανονισμός λειτουργίας Δημοσίων Οικονομικών Υπηρεσιών (Δ.Ο.Υ.) και των Τοπικών Γραφείων και καθήκοντα υπαλλήλων αυτών», όπως τροποποιήθηκε και ισχύει και ειδικότερα το άρθ. 19 αυτού.</w:t>
      </w:r>
    </w:p>
    <w:p>
      <w:pPr>
        <w:spacing w:before="240" w:after="240"/>
        <w:rPr>
          <w:lang w:val="el" w:eastAsia="el"/>
        </w:rPr>
      </w:pPr>
      <w:r>
        <w:rPr>
          <w:lang w:val="el" w:eastAsia="el"/>
        </w:rPr>
        <w:t>4. Τον ν. 4174/2013 (Α΄ 170) «Φορολογικές διαδικασίες και άλλες διατάξεις» και ειδικότερα το Μέρος Α «Κώδικας Φορολογικής Διαδικασίας» - Κεφάλαιο Έβδομο «Φορολογικοί Έλεγχοι».</w:t>
      </w:r>
    </w:p>
    <w:p>
      <w:pPr>
        <w:spacing w:before="240" w:after="240"/>
        <w:rPr>
          <w:lang w:val="el" w:eastAsia="el"/>
        </w:rPr>
      </w:pPr>
      <w:r>
        <w:rPr>
          <w:lang w:val="el" w:eastAsia="el"/>
        </w:rPr>
        <w:t>5. Τον ν. 2960/2001 (Α΄ 265) «Εθνικός Τελωνειακός Κώδικας», όπως τροποποιήθηκε και ισχύει.</w:t>
      </w:r>
    </w:p>
    <w:p>
      <w:pPr>
        <w:spacing w:before="240" w:after="240"/>
        <w:rPr>
          <w:lang w:val="el" w:eastAsia="el"/>
        </w:rPr>
      </w:pPr>
      <w:r>
        <w:rPr>
          <w:lang w:val="el" w:eastAsia="el"/>
        </w:rPr>
        <w:t>6. Το άρθρο 4 παρ. 2 του Π.Δ. 231/2007 «Κανονισμός αρμοδιοτήτων και καθηκόντων των Τελωνειακών Υπαλλήλων και της λειτουργίας των Περιφερειακών Τελωνειακών Αρχών του Υπουργείου Οικονομίας και Οικονομικών», (Α΄ 265).</w:t>
      </w:r>
    </w:p>
    <w:p>
      <w:pPr>
        <w:spacing w:before="240" w:after="240"/>
        <w:rPr>
          <w:lang w:val="el" w:eastAsia="el"/>
        </w:rPr>
      </w:pPr>
      <w:r>
        <w:rPr>
          <w:lang w:val="el" w:eastAsia="el"/>
        </w:rPr>
        <w:t>7. Την υπ’ αριθ. Τ.1648/539/0003β/04.03.2002 (Β’ 441) Απόφαση Υπουργού Οικονομίας και Οικονομικών περί «Κανονισμού Στολής Τελωνειακών Υπαλλήλων και ρύθμιση θεμάτων υπηρεσιακών ταυτοτήτων και ειδικών υπηρεσιακών διακριτικών της Τελωνειακής Υπηρεσίας» όπως τροποποιήθηκε και συμπληρώθηκε με τις υπ’ αριθ. Τ.4162/1313/0003Β/09.10.2002 (Β’ 1331), Τ.3374/1082/0003Β/21.07.2003 (Β’ 1052) και Τ.3648/1275/24.09.2004 (Β’ 1494) αποφάσεις.</w:t>
      </w:r>
    </w:p>
    <w:p>
      <w:pPr>
        <w:spacing w:before="240" w:after="240"/>
        <w:rPr>
          <w:lang w:val="el" w:eastAsia="el"/>
        </w:rPr>
      </w:pPr>
      <w:r>
        <w:rPr>
          <w:lang w:val="el" w:eastAsia="el"/>
        </w:rPr>
        <w:t>8. Το άρθ. 2 του ν. 2343/1995 (Α΄ 211) «Οικονομική Επιθεώρηση», όπως τροποποιήθηκε και ισχύει.</w:t>
      </w:r>
    </w:p>
    <w:p>
      <w:pPr>
        <w:spacing w:before="240" w:after="240"/>
        <w:rPr>
          <w:lang w:val="el" w:eastAsia="el"/>
        </w:rPr>
      </w:pPr>
      <w:r>
        <w:rPr>
          <w:lang w:val="el" w:eastAsia="el"/>
        </w:rPr>
        <w:t>9. Το αρ. 5 ν. 3943/2011 (Α’ 66), όπως ισχύει, «Καταπολέμηση της φοροδιαφυγής, στελέχωση των ελεγκτικών υπηρεσιών και άλλες διατάξεις αρμοδιότητας Υπουργείου Οικονομικών» σε συνδυασμό με την παρ. 8 αρ. 30 του ν 3296/2004 (Α’ 253), όπως ισχύει «Φορολογία εισοδήματος φυσικών και νομικών προσώπων, φορολογικοί έλεγχοι και άλλες διατάξεις», καθώς και την παράγραφο Ε’ άρθ. 1 ν. 4254/2014 (Α’ 85), «Μέτρα στήριξης και ανάπτυξης της ελληνικής οικονομίας στο πλαίσιο εφαρμογής του ν. 4046/2012 και άλλες διατάξεις», όπως ισχύει, σχετικά με την Διεύθυνση Εσωτερικών Υποθέσεων και την Διεύθυνση Εσωτερικού Ελέγχου.</w:t>
      </w:r>
    </w:p>
    <w:p>
      <w:pPr>
        <w:spacing w:before="240" w:after="240"/>
        <w:rPr>
          <w:lang w:val="el" w:eastAsia="el"/>
        </w:rPr>
      </w:pPr>
      <w:r>
        <w:rPr>
          <w:lang w:val="el" w:eastAsia="el"/>
        </w:rPr>
        <w:t>10. Τον ν. 4328/1929 (Α΄ 272) «Περί συστάσεως Γενικού Χημείου του Κράτους», όπως τροποποιήθηκε και ισχύει.</w:t>
      </w:r>
    </w:p>
    <w:p>
      <w:pPr>
        <w:spacing w:before="240" w:after="240"/>
        <w:rPr>
          <w:lang w:val="el" w:eastAsia="el"/>
        </w:rPr>
      </w:pPr>
      <w:r>
        <w:rPr>
          <w:lang w:val="el" w:eastAsia="el"/>
        </w:rPr>
        <w:t>11. Την υπ’ αριθ. πρωτ.: 30/003/000/4638/16-12-2015 (Β΄ 2801) απόφαση του Αν. Γ.Γ.Δ.Ε. με θέμα: «Εξειδίκευση του εργαστηριακού έργου των Χημικών Υπηρεσιών της Γενικής Διεύθυνσης Γενικού Χημείου του Κράτους (Γ.Χ.Κ.) της Γενικής Γραμματείας Δημοσίων Εσόδων (Γ.Γ.Δ.Ε.) του Υπουργείου Οικονομικών και ανακαθορισμός της καθ’ ύλην και κατά τόπον αρμοδιότητας αυτών, για τους σκοπούς των επίσημων ελέγχων στα τρόφιμα, στο πλαίσιο της εφαρμογής του Κανονισμού (ΕΚ) 882/2004».</w:t>
      </w:r>
    </w:p>
    <w:p>
      <w:pPr>
        <w:spacing w:before="240" w:after="240"/>
        <w:rPr>
          <w:lang w:val="el" w:eastAsia="el"/>
        </w:rPr>
      </w:pPr>
      <w:r>
        <w:rPr>
          <w:lang w:val="el" w:eastAsia="el"/>
        </w:rPr>
        <w:t>12. Την υπ’ αριθ. πρωτ.: 30/002/000/8644/23-12-2016 (Β’ 4267) απόφαση του Γ.Γ.Δ.Ε. με θέμα: «Εξειδίκευση του εργαστηριακού έργου των Χημικών Υπηρεσιών της Γενικής Διεύθυνσης Γενικού Χημείου του Κράτους και ανακαθορισμός της καθ’ ύλην και κατά τόπον αρμοδιότητας αυτών σε ορισμένους εργαστηριακούς τομείς».</w:t>
      </w:r>
    </w:p>
    <w:p>
      <w:pPr>
        <w:spacing w:before="240" w:after="240"/>
        <w:rPr>
          <w:lang w:val="el" w:eastAsia="el"/>
        </w:rPr>
      </w:pPr>
      <w:r>
        <w:rPr>
          <w:lang w:val="el" w:eastAsia="el"/>
        </w:rPr>
        <w:t>13. Τις διατάξεις του ν. 4624/2019(Α’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καθώς και τις διατάξεις του ν. 2472/1997 (Α’ 50) «Προστασία του ατόμου από την επεξεργασία δεδομένων προσωπικού χαρακτήρα», όπως ισχύει.</w:t>
      </w:r>
    </w:p>
    <w:p>
      <w:pPr>
        <w:spacing w:before="240" w:after="240"/>
        <w:rPr>
          <w:lang w:val="el" w:eastAsia="el"/>
        </w:rPr>
      </w:pPr>
      <w:r>
        <w:rPr>
          <w:lang w:val="el" w:eastAsia="el"/>
        </w:rPr>
        <w:t>14. Το υπ’ αρ. πρωτ.: ΕΜΠ 116016/18.3.2019 έγγραφο της Προϊσταμένης του Αυτοτελούς Τμήματος Υποστήριξης Υπευθύνου Προστασίας Δεδομένων.</w:t>
      </w:r>
    </w:p>
    <w:p>
      <w:pPr>
        <w:spacing w:before="240" w:after="240"/>
        <w:rPr>
          <w:lang w:val="el" w:eastAsia="el"/>
        </w:rPr>
      </w:pPr>
      <w:r>
        <w:rPr>
          <w:lang w:val="el" w:eastAsia="el"/>
        </w:rPr>
        <w:t>15. Την ανάγκη έκδοσης υπηρεσιακών ταυτοτήτων για τους υπαλλήλους της Ανεξάρτητης Αρχής Δημοσίων Εσόδων.</w:t>
      </w:r>
    </w:p>
    <w:p>
      <w:pPr>
        <w:spacing w:before="240" w:after="240"/>
        <w:rPr>
          <w:lang w:val="el" w:eastAsia="el"/>
        </w:rPr>
      </w:pPr>
      <w:r>
        <w:rPr>
          <w:lang w:val="el" w:eastAsia="el"/>
        </w:rPr>
        <w:t>16. Την υπ’ αρ. πρωτ. ΔΔΑΔ Α 1076821ΕΞ2019/24.5.2019 (Β’ 2091) απόφαση του Διοικητή της Ανεξάρτητης Αρχής Δημοσίων Εσόδων (Α.Α.Δ.Ε.) με θέμα: «Καθορισμός Τύπου και Περιεχομένου των δελτίων Υπηρεσιακών Ταυτοτήτων των Υπαλλήλων της Ανεξάρτητης Αρχής Δημοσίων Εσόδων (Α.Α.Δ.Ε.)».</w:t>
      </w:r>
    </w:p>
    <w:p>
      <w:pPr>
        <w:spacing w:before="240" w:after="240"/>
        <w:rPr>
          <w:lang w:val="el" w:eastAsia="el"/>
        </w:rPr>
      </w:pPr>
      <w:r>
        <w:rPr>
          <w:lang w:val="el" w:eastAsia="el"/>
        </w:rPr>
        <w:t>17. Το υπ’ αρ. πρωτ.: Δ.ΕΣ.ΥΠ. 1005251 ΕΞ 2020/16.1.2020 Έγγραφο της Διεύθυνσης Εσωτερικών Υποθέσεων με θέμα: «Υπηρεσιακές Ταυτότητες των υπαλλήλων του Κλάδου Οικονομικών Επιθεωρητών της Διεύθυνσης Εσωτερικών Υποθέσεων».</w:t>
      </w:r>
    </w:p>
    <w:p>
      <w:pPr>
        <w:spacing w:before="240" w:after="240"/>
        <w:rPr>
          <w:lang w:val="el" w:eastAsia="el"/>
        </w:rPr>
      </w:pPr>
      <w:r>
        <w:rPr>
          <w:lang w:val="el" w:eastAsia="el"/>
        </w:rPr>
        <w:t>18. Την υπ’ αρ. πρωτ. ΔΔΑΔ Α 1122632 ΕΞ 2020/12.10.2020 (Β’ 4724) απόφαση του Διοικητή της Ανεξάρτητης Αρχής Δημοσίων Εσόδων (Α.Α.Δ.Ε.) με θέμα: «Τροποποίηση και συμπλήρωση της υπ’ αρ. πρωτ. ΔΔΑΔ Α 1076821 ΕΞ 2019/ 24.5.2019 (Β’ 2091) απόφασης του Διοικητή της Ανεξάρτητης Αρχής Δημοσίων Εσόδων (Α.Α.Δ.Ε.) περί του καθορισμού Τύπου και Περιεχομένου των Δελτίων Υπηρεσιακών Ταυτοτήτων των Υπαλλήλων της Ανεξάρτητης Αρχής Δημοσίων Εσόδων (Α.Α.Δ.Ε.)».</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Τροποποιούμε και συμπληρώνουμε την υπ’ αριθμ. πρωτ. ΔΔΑΔ Α 1076821 ΕΞ 2019/24.05.2019 (ΦΕΚ Β’ 2091) απόφασή μας, όπως ισχύει κατόπιν της υπ’ αρ. πρωτ.:ΔΔΑΔ Α 1122632 ΕΞ 2020/12.10.2020 (Β’ 4724) όμοιας, ως κατωτέρω:</w:t>
      </w:r>
    </w:p>
    <w:p>
      <w:pPr>
        <w:spacing w:before="240" w:after="240"/>
        <w:rPr>
          <w:lang w:val="el" w:eastAsia="el"/>
        </w:rPr>
      </w:pPr>
      <w:r>
        <w:rPr>
          <w:lang w:val="el" w:eastAsia="el"/>
        </w:rPr>
        <w:t>Α. 1. Τροποποιούμε και συμπληρώνουμε το άρθρο 4 που διαμορφώνεται ως εξής:</w:t>
      </w:r>
    </w:p>
    <w:p>
      <w:pPr>
        <w:spacing w:before="240" w:after="240"/>
        <w:rPr>
          <w:lang w:val="el" w:eastAsia="el"/>
        </w:rPr>
      </w:pPr>
      <w:r>
        <w:rPr>
          <w:b/>
          <w:bCs/>
          <w:lang w:val="el" w:eastAsia="el"/>
        </w:rPr>
        <w:t>«Άρθρο 4</w:t>
      </w:r>
    </w:p>
    <w:p>
      <w:pPr>
        <w:spacing w:before="240" w:after="240"/>
        <w:rPr>
          <w:lang w:val="el" w:eastAsia="el"/>
        </w:rPr>
      </w:pPr>
      <w:r>
        <w:rPr>
          <w:b/>
          <w:bCs/>
          <w:lang w:val="el" w:eastAsia="el"/>
        </w:rPr>
        <w:t>Υποχρεώσεις υπαλλήλων της Αρχής</w:t>
      </w:r>
    </w:p>
    <w:p>
      <w:pPr>
        <w:spacing w:before="240" w:after="240"/>
        <w:rPr>
          <w:lang w:val="el" w:eastAsia="el"/>
        </w:rPr>
      </w:pPr>
      <w:r>
        <w:rPr>
          <w:lang w:val="el" w:eastAsia="el"/>
        </w:rPr>
        <w:t xml:space="preserve">1 </w:t>
      </w:r>
      <w:r>
        <w:rPr>
          <w:b/>
          <w:bCs/>
          <w:lang w:val="el" w:eastAsia="el"/>
        </w:rPr>
        <w:t xml:space="preserve">. </w:t>
      </w:r>
      <w:r>
        <w:rPr>
          <w:lang w:val="el" w:eastAsia="el"/>
        </w:rPr>
        <w:t>Όλοι οι υπάλληλοι της Α.Α.Δ.Ε. φέρουν ταυτότητα, την οποία επιδεικνύουν όποτε ζητηθεί κατά την άσκηση των καθηκόντων τους.</w:t>
      </w:r>
    </w:p>
    <w:p>
      <w:pPr>
        <w:spacing w:before="240" w:after="240"/>
        <w:rPr>
          <w:lang w:val="el" w:eastAsia="el"/>
        </w:rPr>
      </w:pPr>
      <w:r>
        <w:rPr>
          <w:lang w:val="el" w:eastAsia="el"/>
        </w:rPr>
        <w:t>2 .Η υπηρεσιακή ταυτότητα αντικαθίσταται με μέριμνα της υπηρεσίας όταν επέρχεται ουσιώδης υπηρεσιακή μεταβολή αναφορικά με τον κλάδο, τη θέση, την υπηρεσία και προκειμένου για τελωνειακούς υπαλλήλους την κατηγορία και το βαθμό. Με ευθύνη του προϊσταμένου της υπηρεσίας, η αρχική ταυτότητα ακυρώνεται με διάτρηση και φυλάσσεται στο βοηθητικό προσωπικό μητρώο του υπαλλήλου που τηρείται στην υπηρεσία του.</w:t>
      </w:r>
    </w:p>
    <w:p>
      <w:pPr>
        <w:spacing w:before="240" w:after="240"/>
        <w:rPr>
          <w:lang w:val="el" w:eastAsia="el"/>
        </w:rPr>
      </w:pPr>
      <w:r>
        <w:rPr>
          <w:lang w:val="el" w:eastAsia="el"/>
        </w:rPr>
        <w:t>3. Υπάλληλος που για οποιονδήποτε λόγο χάνει οριστικά την ιδιότητα του υπαλλήλου της Α.Α.Δ.Ε. υποχρεούται να παραδώσει την υπηρεσιακή του ταυτότητα στον προϊστάμενο της υπηρεσίας στην οποία υπηρετεί. Με ευθύνη του προϊσταμένου της υπηρεσίας, η ταυτότητα ακυρώνεται με διάτρηση. Η ακυρωθείσα ταυτότητα φυλάσσεται στο βοηθητικό προσωπικό μητρώο του υπαλλήλου που τηρείται στην υπηρεσία του.</w:t>
      </w:r>
    </w:p>
    <w:p>
      <w:pPr>
        <w:spacing w:before="240" w:after="240"/>
        <w:rPr>
          <w:lang w:val="el" w:eastAsia="el"/>
        </w:rPr>
      </w:pPr>
      <w:r>
        <w:rPr>
          <w:lang w:val="el" w:eastAsia="el"/>
        </w:rPr>
        <w:t>4. Σε περίπτωση που υπάλληλος τίθεται σε καθεστώς αργίας ή υπηρετεί προσωρινά εκτός ΑΑΔΕ, υποχρεούται να παραδώσει την υπηρεσιακή του ταυτότητα στον προϊστάμενο της υπηρεσίας στην οποία υπηρετεί. Με ευθύνη του προϊσταμένου της υπηρεσίας, η ταυτότητα φυλάσσεται στο βοηθητικό προσωπικό μητρώο του υπαλλήλου που τηρείται στην υπηρεσία του και παραδίδεται στον υπάλληλο κατά την επάνοδό του.</w:t>
      </w:r>
    </w:p>
    <w:p>
      <w:pPr>
        <w:spacing w:before="240" w:after="240"/>
        <w:rPr>
          <w:lang w:val="el" w:eastAsia="el"/>
        </w:rPr>
      </w:pPr>
      <w:r>
        <w:rPr>
          <w:lang w:val="el" w:eastAsia="el"/>
        </w:rPr>
        <w:t>5. Η απώλεια της υπηρεσιακής ταυτότητας από οποιαδήποτε αιτία δηλώνεται από τον υπάλληλο αμελλητί στο πλησιέστερο αστυνομικό τμήμα και κοινοποιείται εγγράφως στην υπηρεσία του, προκειμένου να τεθεί στο βοηθητικό προσωπικό μητρώο του υπαλλήλου και να κοινοποιηθεί αρμοδίως προς το Αυτοτελές Τμήμα Ασφάλειας της Α.Α.Δ.Ε.</w:t>
      </w:r>
    </w:p>
    <w:p>
      <w:pPr>
        <w:spacing w:before="240" w:after="240"/>
        <w:rPr>
          <w:lang w:val="el" w:eastAsia="el"/>
        </w:rPr>
      </w:pPr>
      <w:r>
        <w:rPr>
          <w:lang w:val="el" w:eastAsia="el"/>
        </w:rPr>
        <w:t>Σε περίπτωση απώλειας της υπηρεσιακής ταυτότητας, ο πειθαρχικός προϊστάμενος δύναται να καλέσει τον υπάλληλο προς παροχή εξηγήσεων.</w:t>
      </w:r>
    </w:p>
    <w:p>
      <w:pPr>
        <w:spacing w:before="240" w:after="240"/>
        <w:rPr>
          <w:lang w:val="el" w:eastAsia="el"/>
        </w:rPr>
      </w:pPr>
      <w:r>
        <w:rPr>
          <w:lang w:val="el" w:eastAsia="el"/>
        </w:rPr>
        <w:t>6. Αναφορικά με τις ως άνω μεταβολές των παρ. 2, 3, 4, 5 του παρόντος άρθρου, ενημερώνεται αμελλητί, με ευθύνη του προϊσταμένου της υπηρεσίας, η Διεύθυνση Διαχείρισης Ανθρώπινου Δυναμικού, η οποία θα εκκινεί τις διαδικασίες αντικατάστασης των υπηρεσιακών ταυτοτήτων, στις περιπτώσεις που αυτό απαιτείται.</w:t>
      </w:r>
    </w:p>
    <w:p>
      <w:pPr>
        <w:spacing w:before="240" w:after="240"/>
        <w:rPr>
          <w:lang w:val="el" w:eastAsia="el"/>
        </w:rPr>
      </w:pPr>
      <w:r>
        <w:rPr>
          <w:lang w:val="el" w:eastAsia="el"/>
        </w:rPr>
        <w:t>7. Κατά τα λοιπά εφαρμόζονται οι διατάξεις των άρθρων 103 επ. του ν. 3528/2007 Υ.Κ., όπως ισχύει, στις περιπτώσεις που η εν γένει συμπεριφορά και οι ενέργειες του υπαλλήλου συνιστούν πειθαρχικό παράπτωμα, κατά τα οριζόμενα στη διάταξη του άρθρου 107 του ανωτέρω νόμου».</w:t>
      </w:r>
    </w:p>
    <w:p>
      <w:pPr>
        <w:spacing w:before="240" w:after="240"/>
        <w:rPr>
          <w:lang w:val="el" w:eastAsia="el"/>
        </w:rPr>
      </w:pPr>
      <w:r>
        <w:rPr>
          <w:lang w:val="el" w:eastAsia="el"/>
        </w:rPr>
        <w:t>Α.2. Τροποποιούμε το άρθρο 5 που διαμορφώνεται ως εξής:</w:t>
      </w:r>
    </w:p>
    <w:p>
      <w:pPr>
        <w:spacing w:before="240" w:after="240"/>
        <w:rPr>
          <w:lang w:val="el" w:eastAsia="el"/>
        </w:rPr>
      </w:pPr>
      <w:r>
        <w:rPr>
          <w:lang w:val="el" w:eastAsia="el"/>
        </w:rPr>
        <w:t>«</w:t>
      </w:r>
      <w:r>
        <w:rPr>
          <w:b/>
          <w:bCs/>
          <w:lang w:val="el" w:eastAsia="el"/>
        </w:rPr>
        <w:t>Άρθρο 5</w:t>
      </w:r>
    </w:p>
    <w:p>
      <w:pPr>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1. Οι υπηρεσιακές ταυτότητες που έχουν εκδοθεί κατ’ εφαρμογή προηγούμενων αποφάσεων παύουν να ισχύουν από την παραλαβή των νέων ταυτοτήτων.</w:t>
      </w:r>
    </w:p>
    <w:p>
      <w:pPr>
        <w:spacing w:before="240" w:after="240"/>
        <w:rPr>
          <w:lang w:val="el" w:eastAsia="el"/>
        </w:rPr>
      </w:pPr>
      <w:r>
        <w:rPr>
          <w:lang w:val="el" w:eastAsia="el"/>
        </w:rPr>
        <w:t>2. Με ευθύνη του προϊσταμένου της υπηρεσίας, η παλιά ταυτότητα ακυρώνεται με διάτρηση. Η ακυρωθείσα ταυτότητα φυλάσσεται στο βοηθητικό προσωπικό μητρώο του υπαλλήλου που τηρείται στην υπηρεσία του. Κατόπιν, αποστέλλεται, ανά υπηρεσία, συνολική κατάσταση με τα ονόματα των Τελωνειακών υπαλλήλων που κατείχαν τις παλιές ακυρωθείσες ταυτότητες προς τη Διεύθυνση Στρατηγικής Τελωνειακών Ελέγχων και Παραβάσεων της Γενικής Διεύθυνσης Τελωνείων &amp; Ε.Φ.Κ.».</w:t>
      </w:r>
    </w:p>
    <w:p>
      <w:pPr>
        <w:spacing w:before="240" w:after="240"/>
        <w:rPr>
          <w:lang w:val="el" w:eastAsia="el"/>
        </w:rPr>
      </w:pPr>
      <w:r>
        <w:rPr>
          <w:lang w:val="el" w:eastAsia="el"/>
        </w:rPr>
        <w:t>Β. Κατά τα λοιπά ισχύει η υπ’ αριθ. πρωτ. ΔΔΑΔ Α 1076821 ΕΞ 2019/24.05.2019 απόφαση (Β’ 2091), όπως τροποποιήθηκε και συμπληρώθηκε κατόπιν της υπ’ αρ. πρωτ.: ΔΔΑΔ Α 1122632 ΕΞ 2020/12.10.2020 (Β’ 4724) όμοιας.</w:t>
      </w:r>
    </w:p>
    <w:p>
      <w:pPr>
        <w:spacing w:before="240" w:after="240"/>
        <w:rPr>
          <w:lang w:val="el" w:eastAsia="el"/>
        </w:rPr>
      </w:pPr>
      <w:r>
        <w:rPr>
          <w:lang w:val="el" w:eastAsia="el"/>
        </w:rPr>
        <w:t>Γ. 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ΠΙΝΑΚΑ Α</w:t>
      </w:r>
    </w:p>
    <w:p>
      <w:pPr>
        <w:spacing w:before="240" w:after="240"/>
        <w:rPr>
          <w:lang w:val="el" w:eastAsia="el"/>
        </w:rPr>
      </w:pPr>
      <w:r>
        <w:rPr>
          <w:lang w:val="el" w:eastAsia="el"/>
        </w:rPr>
        <w:t>(Διευθύνσεις, Αυτοτελή Τμήματα και Αυτοτελή Γραφεία της Κ.Υ. της Α.Α.Δ.Ε.)</w:t>
      </w:r>
    </w:p>
    <w:p>
      <w:pPr>
        <w:spacing w:before="240" w:after="240"/>
        <w:rPr>
          <w:lang w:val="el" w:eastAsia="el"/>
        </w:rPr>
      </w:pPr>
      <w:r>
        <w:rPr>
          <w:lang w:val="el" w:eastAsia="el"/>
        </w:rPr>
        <w:t>1. Διευθύνσεις, Αυτοτελή Τμήματα και Αυτοτελή Γραφεία της Κεντρικής Υπηρεσίας της Α.Α.Δ.Ε.</w:t>
      </w:r>
    </w:p>
    <w:p>
      <w:pPr>
        <w:spacing w:before="240" w:after="240"/>
        <w:rPr>
          <w:lang w:val="el" w:eastAsia="el"/>
        </w:rPr>
      </w:pPr>
      <w:r>
        <w:rPr>
          <w:lang w:val="el" w:eastAsia="el"/>
        </w:rPr>
        <w:t>2. Γραφεία Υπηρεσιακών Συμβουλίων της Α.Α.Δ.Ε.</w:t>
      </w:r>
    </w:p>
    <w:p>
      <w:pPr>
        <w:spacing w:before="240" w:after="240"/>
        <w:rPr>
          <w:lang w:val="el" w:eastAsia="el"/>
        </w:rPr>
      </w:pPr>
      <w:r>
        <w:rPr>
          <w:lang w:val="el" w:eastAsia="el"/>
        </w:rPr>
        <w:t>3. Γραμματέας Πειθαρχικού Συμβουλίου της Α.Α.Δ.Ε.</w:t>
      </w:r>
    </w:p>
    <w:p>
      <w:pPr>
        <w:spacing w:before="240" w:after="240"/>
        <w:rPr>
          <w:lang w:val="el" w:eastAsia="el"/>
        </w:rPr>
      </w:pPr>
      <w:r>
        <w:rPr>
          <w:lang w:val="el" w:eastAsia="el"/>
        </w:rPr>
        <w:t>4. Ειδικό Νομικό Γραφείο Δημοσίων Εσόδων (Ε.Ν.Γ.Δ.Ε.)</w:t>
      </w:r>
    </w:p>
    <w:p>
      <w:pPr>
        <w:spacing w:before="240" w:after="240"/>
        <w:rPr>
          <w:lang w:val="el" w:eastAsia="el"/>
        </w:rPr>
      </w:pPr>
      <w:r>
        <w:rPr>
          <w:b/>
          <w:bCs/>
          <w:lang w:val="el" w:eastAsia="el"/>
        </w:rPr>
        <w:t>ΑΠΟΔΕΚΤΕΣ ΠΙΝΑΚΑ B’</w:t>
      </w:r>
    </w:p>
    <w:p>
      <w:pPr>
        <w:spacing w:before="240" w:after="240"/>
        <w:rPr>
          <w:lang w:val="el" w:eastAsia="el"/>
        </w:rPr>
      </w:pPr>
      <w:r>
        <w:rPr>
          <w:lang w:val="el" w:eastAsia="el"/>
        </w:rPr>
        <w:t>(Ειδικές Αποκεντρωμένες &amp; Περιφερειακές Υπηρεσίες υπαγόμενες στον Διοικητή της Α.Α.Δ.Ε.)</w:t>
      </w:r>
    </w:p>
    <w:p>
      <w:pPr>
        <w:spacing w:before="240" w:after="240"/>
        <w:rPr>
          <w:lang w:val="el" w:eastAsia="el"/>
        </w:rPr>
      </w:pPr>
      <w:r>
        <w:rPr>
          <w:lang w:val="el" w:eastAsia="el"/>
        </w:rPr>
        <w:t>1. Διεύθυνση Εσωτερικού Ελέγχου(Δ.ΕΣ.ΕΛ.)</w:t>
      </w:r>
    </w:p>
    <w:p>
      <w:pPr>
        <w:spacing w:before="240" w:after="240"/>
        <w:rPr>
          <w:lang w:val="el" w:eastAsia="el"/>
        </w:rPr>
      </w:pPr>
      <w:r>
        <w:rPr>
          <w:lang w:val="el" w:eastAsia="el"/>
        </w:rPr>
        <w:t>1.1. Διεύθυνση Εσωτερικού Ελέγχου -Τμήμα Δ’ (Θεσσαλονίκη)</w:t>
      </w:r>
    </w:p>
    <w:p>
      <w:pPr>
        <w:spacing w:before="240" w:after="240"/>
        <w:rPr>
          <w:lang w:val="el" w:eastAsia="el"/>
        </w:rPr>
      </w:pPr>
      <w:r>
        <w:rPr>
          <w:lang w:val="el" w:eastAsia="el"/>
        </w:rPr>
        <w:t>2. Διεύθυνση Εσωτερικών Υποθέσεων (Δ.ΕΣ.ΥΠ.)</w:t>
      </w:r>
    </w:p>
    <w:p>
      <w:pPr>
        <w:spacing w:before="240" w:after="240"/>
        <w:rPr>
          <w:lang w:val="el" w:eastAsia="el"/>
        </w:rPr>
      </w:pPr>
      <w:r>
        <w:rPr>
          <w:lang w:val="el" w:eastAsia="el"/>
        </w:rPr>
        <w:t>2.1. Υποδιεύθυνση (Θεσσαλονίκη)</w:t>
      </w:r>
    </w:p>
    <w:p>
      <w:pPr>
        <w:spacing w:before="240" w:after="240"/>
        <w:rPr>
          <w:lang w:val="el" w:eastAsia="el"/>
        </w:rPr>
      </w:pPr>
      <w:r>
        <w:rPr>
          <w:lang w:val="el" w:eastAsia="el"/>
        </w:rPr>
        <w:t>2.2. Γραφεία Εσωτερικών Υποθέσεων</w:t>
      </w:r>
    </w:p>
    <w:p>
      <w:pPr>
        <w:spacing w:before="240" w:after="240"/>
        <w:rPr>
          <w:lang w:val="el" w:eastAsia="el"/>
        </w:rPr>
      </w:pPr>
      <w:r>
        <w:rPr>
          <w:lang w:val="el" w:eastAsia="el"/>
        </w:rPr>
        <w:t>3. Διεύθυνση Επίλυσης Διαφορών (Δ.Ε.Δ.)</w:t>
      </w:r>
    </w:p>
    <w:p>
      <w:pPr>
        <w:spacing w:before="240" w:after="240"/>
        <w:rPr>
          <w:lang w:val="el" w:eastAsia="el"/>
        </w:rPr>
      </w:pPr>
      <w:r>
        <w:rPr>
          <w:lang w:val="el" w:eastAsia="el"/>
        </w:rPr>
        <w:t>3.1. Διεύθυνση Επίλυσης Διαφορών(Δ.Ε.Δ.)</w:t>
      </w:r>
    </w:p>
    <w:p>
      <w:pPr>
        <w:pStyle w:val="StructureList1"/>
        <w:spacing w:before="120" w:after="0"/>
        <w:rPr>
          <w:lang w:val="el" w:eastAsia="el"/>
        </w:rPr>
      </w:pPr>
      <w:r>
        <w:rPr>
          <w:lang w:val="el" w:eastAsia="el"/>
        </w:rPr>
        <w:t>-</w:t>
      </w:r>
      <w:r>
        <w:rPr>
          <w:lang w:val="en" w:eastAsia="en"/>
        </w:rPr>
        <w:tab/>
      </w:r>
      <w:r>
        <w:rPr>
          <w:lang w:val="el" w:eastAsia="el"/>
        </w:rPr>
        <w:t>Υποδιεύθυνση Επανεξέτασης και Νομικής Υποστήριξης (Θεσσαλονίκη)</w:t>
      </w:r>
    </w:p>
    <w:p>
      <w:pPr>
        <w:spacing w:before="240" w:after="240"/>
        <w:rPr>
          <w:lang w:val="el" w:eastAsia="el"/>
        </w:rPr>
      </w:pPr>
      <w:r>
        <w:rPr>
          <w:lang w:val="el" w:eastAsia="el"/>
        </w:rPr>
        <w:t>4. Διεύθυνση Προγραμματισμού και Αξιολόγησης Ελέγχων και Ερευνών(ΔΙ.Π.Α.Ε.Ε.)</w:t>
      </w:r>
    </w:p>
    <w:p>
      <w:pPr>
        <w:spacing w:before="240" w:after="240"/>
        <w:rPr>
          <w:lang w:val="el" w:eastAsia="el"/>
        </w:rPr>
      </w:pPr>
      <w:r>
        <w:rPr>
          <w:lang w:val="el" w:eastAsia="el"/>
        </w:rPr>
        <w:t>5. Υπηρεσίες Ερευνών και Διασφάλισης Δημοσίων Εσόδων (Υ.Ε.Δ.Δ.Ε.)</w:t>
      </w:r>
    </w:p>
    <w:p>
      <w:pPr>
        <w:spacing w:before="240" w:after="240"/>
        <w:rPr>
          <w:lang w:val="el" w:eastAsia="el"/>
        </w:rPr>
      </w:pPr>
      <w:r>
        <w:rPr>
          <w:b/>
          <w:bCs/>
          <w:lang w:val="el" w:eastAsia="el"/>
        </w:rPr>
        <w:t>ΑΠΟΔΕΚΤΕΣ ΠΙΝΑΚΑ Γ ́</w:t>
      </w:r>
    </w:p>
    <w:p>
      <w:pPr>
        <w:spacing w:before="240" w:after="240"/>
        <w:rPr>
          <w:lang w:val="el" w:eastAsia="el"/>
        </w:rPr>
      </w:pPr>
      <w:r>
        <w:rPr>
          <w:lang w:val="el" w:eastAsia="el"/>
        </w:rPr>
        <w:t>(Ειδικές Αποκεντρωμένες &amp; Περιφερειακές Φορολογικές Υπηρεσίες)</w:t>
      </w:r>
    </w:p>
    <w:p>
      <w:pPr>
        <w:spacing w:before="240" w:after="240"/>
        <w:rPr>
          <w:lang w:val="el" w:eastAsia="el"/>
        </w:rPr>
      </w:pPr>
      <w:r>
        <w:rPr>
          <w:lang w:val="el" w:eastAsia="el"/>
        </w:rPr>
        <w:t>1. Επιχειρησιακή Μονάδα Είσπραξης (Ε.Μ.ΕΙΣ.)</w:t>
      </w:r>
    </w:p>
    <w:p>
      <w:pPr>
        <w:spacing w:before="240" w:after="240"/>
        <w:rPr>
          <w:lang w:val="el" w:eastAsia="el"/>
        </w:rPr>
      </w:pPr>
      <w:r>
        <w:rPr>
          <w:lang w:val="el" w:eastAsia="el"/>
        </w:rPr>
        <w:t>2. Κέντρο Είσπραξης Οφειλών (Κ.Ε.ΟΦ.) Αττικής</w:t>
      </w:r>
    </w:p>
    <w:p>
      <w:pPr>
        <w:spacing w:before="240" w:after="240"/>
        <w:rPr>
          <w:lang w:val="el" w:eastAsia="el"/>
        </w:rPr>
      </w:pPr>
      <w:r>
        <w:rPr>
          <w:lang w:val="el" w:eastAsia="el"/>
        </w:rPr>
        <w:t>3. Κέντρο Ελέγχου Φορολογουμένων Μεγάλου Πλούτου (Κ.Ε.ΦΟ.ΜΕ.Π.)</w:t>
      </w:r>
    </w:p>
    <w:p>
      <w:pPr>
        <w:spacing w:before="240" w:after="240"/>
        <w:rPr>
          <w:lang w:val="el" w:eastAsia="el"/>
        </w:rPr>
      </w:pPr>
      <w:r>
        <w:rPr>
          <w:lang w:val="el" w:eastAsia="el"/>
        </w:rPr>
        <w:t>4. Κέντρο Ελέγχου Μεγάλων Επιχειρήσεων (Κ.Ε.ΜΕ.ΕΠ.)</w:t>
      </w:r>
    </w:p>
    <w:p>
      <w:pPr>
        <w:spacing w:before="240" w:after="240"/>
        <w:rPr>
          <w:lang w:val="el" w:eastAsia="el"/>
        </w:rPr>
      </w:pPr>
      <w:r>
        <w:rPr>
          <w:lang w:val="el" w:eastAsia="el"/>
        </w:rPr>
        <w:t>5. Φορολογικές Περιφέρειες</w:t>
      </w:r>
    </w:p>
    <w:p>
      <w:pPr>
        <w:spacing w:before="240" w:after="240"/>
        <w:rPr>
          <w:lang w:val="el" w:eastAsia="el"/>
        </w:rPr>
      </w:pPr>
      <w:r>
        <w:rPr>
          <w:lang w:val="el" w:eastAsia="el"/>
        </w:rPr>
        <w:t>6. Δ.Ο.Υ.</w:t>
      </w:r>
    </w:p>
    <w:p>
      <w:pPr>
        <w:spacing w:before="240" w:after="240"/>
        <w:rPr>
          <w:lang w:val="el" w:eastAsia="el"/>
        </w:rPr>
      </w:pPr>
      <w:r>
        <w:rPr>
          <w:b/>
          <w:bCs/>
          <w:lang w:val="el" w:eastAsia="el"/>
        </w:rPr>
        <w:t>ΑΠΟΔΕΚΤΕΣ ΠΙΝΑΚΑ Δ</w:t>
      </w:r>
    </w:p>
    <w:p>
      <w:pPr>
        <w:spacing w:before="240" w:after="240"/>
        <w:rPr>
          <w:lang w:val="el" w:eastAsia="el"/>
        </w:rPr>
      </w:pPr>
      <w:r>
        <w:rPr>
          <w:lang w:val="el" w:eastAsia="el"/>
        </w:rPr>
        <w:t>(Ειδικές Αποκεντρωμένες &amp; Περιφερειακές Τελωνειακές Υπηρεσίες)</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Επιτελική Υπηρεσία Τελωνειακών Ελέγχων (Ε.Υ.Τ.Ε.)</w:t>
      </w:r>
    </w:p>
    <w:p>
      <w:pPr>
        <w:spacing w:before="240" w:after="240"/>
        <w:rPr>
          <w:lang w:val="el" w:eastAsia="el"/>
        </w:rPr>
      </w:pPr>
      <w:r>
        <w:rPr>
          <w:lang w:val="el" w:eastAsia="el"/>
        </w:rPr>
        <w:t>3. Ελεγκτικές Υπηρεσίες Τελωνείων (ΕΛ.Υ.Τ.)</w:t>
      </w:r>
    </w:p>
    <w:p>
      <w:pPr>
        <w:spacing w:before="240" w:after="240"/>
        <w:rPr>
          <w:lang w:val="el" w:eastAsia="el"/>
        </w:rPr>
      </w:pPr>
      <w:r>
        <w:rPr>
          <w:lang w:val="el" w:eastAsia="el"/>
        </w:rPr>
        <w:t>4. Διεύθυνση Διαχείρισης Δημόσιου Υλικού (ΔΙ.Δ.Δ.Υ.)</w:t>
      </w:r>
    </w:p>
    <w:p>
      <w:pPr>
        <w:spacing w:before="240" w:after="240"/>
        <w:rPr>
          <w:lang w:val="el" w:eastAsia="el"/>
        </w:rPr>
      </w:pPr>
      <w:r>
        <w:rPr>
          <w:lang w:val="el" w:eastAsia="el"/>
        </w:rPr>
        <w:t>5. Τελωνεία</w:t>
      </w:r>
    </w:p>
    <w:p>
      <w:pPr>
        <w:spacing w:before="240" w:after="240"/>
        <w:rPr>
          <w:lang w:val="el" w:eastAsia="el"/>
        </w:rPr>
      </w:pPr>
      <w:r>
        <w:rPr>
          <w:b/>
          <w:bCs/>
          <w:lang w:val="el" w:eastAsia="el"/>
        </w:rPr>
        <w:t>ΑΠΟΔΕΚΤΕΣ ΠΙΝΑΚΑ Ε</w:t>
      </w:r>
    </w:p>
    <w:p>
      <w:pPr>
        <w:spacing w:before="240" w:after="240"/>
        <w:rPr>
          <w:lang w:val="el" w:eastAsia="el"/>
        </w:rPr>
      </w:pPr>
      <w:r>
        <w:rPr>
          <w:lang w:val="el" w:eastAsia="el"/>
        </w:rPr>
        <w:t>(Περιφερειακές Υπηρεσίες της Γενικής Διεύθυνσης του Γενικού Χημείου του Κράτους) Περιφερειακές Χημικές Υπηρεσίες</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 Γραφείο Διοικητή ΑΑΔΕ</w:t>
      </w:r>
    </w:p>
    <w:p>
      <w:pPr>
        <w:spacing w:before="240" w:after="240"/>
        <w:rPr>
          <w:lang w:val="el" w:eastAsia="el"/>
        </w:rPr>
      </w:pPr>
      <w:r>
        <w:rPr>
          <w:lang w:val="el" w:eastAsia="el"/>
        </w:rPr>
        <w:t>• Γεν. Δ/νση Ανθρώπινου Δυναμικού και Οργάνωσης</w:t>
      </w:r>
    </w:p>
    <w:p>
      <w:pPr>
        <w:spacing w:before="240" w:after="240"/>
        <w:rPr>
          <w:lang w:val="el" w:eastAsia="el"/>
        </w:rPr>
      </w:pPr>
      <w:r>
        <w:rPr>
          <w:lang w:val="el" w:eastAsia="el"/>
        </w:rPr>
        <w:t>• Γεν. Δ/νση Τελωνείων &amp; ΕΦΚ</w:t>
      </w:r>
    </w:p>
    <w:p>
      <w:pPr>
        <w:spacing w:before="240" w:after="240"/>
        <w:rPr>
          <w:lang w:val="el" w:eastAsia="el"/>
        </w:rPr>
      </w:pPr>
      <w:r>
        <w:rPr>
          <w:lang w:val="el" w:eastAsia="el"/>
        </w:rPr>
        <w:t>• Δ/νση Στρατηγικής Τελωνειακών Ελέγχων και Παραβάσεων – Τμήμα Ε΄</w:t>
      </w:r>
    </w:p>
    <w:p>
      <w:pPr>
        <w:spacing w:before="240" w:after="240"/>
        <w:rPr>
          <w:lang w:val="el" w:eastAsia="el"/>
        </w:rPr>
      </w:pPr>
      <w:r>
        <w:rPr>
          <w:lang w:val="el" w:eastAsia="el"/>
        </w:rPr>
        <w:t>• Διεύθυνση Διαχείρισης Ανθρώπινου Δυναμικού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ralli@aade.gr" TargetMode="External" /><Relationship Id="rId5" Type="http://schemas.openxmlformats.org/officeDocument/2006/relationships/hyperlink" Target="http://www.aade.gr/" TargetMode="External" /><Relationship Id="rId6" Type="http://schemas.openxmlformats.org/officeDocument/2006/relationships/hyperlink" Target="mailto:d33-c@otenet.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