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ΤΕΛΩΝΕΙΩΝ &amp; ΕΙΔΙΚΩΝ ΦΟΡΩΝ ΚΑΤΑΝΑΛΩΣΗΣ</w:t>
      </w:r>
    </w:p>
    <w:p>
      <w:pPr>
        <w:pStyle w:val="Title"/>
        <w:spacing w:before="120" w:after="360"/>
        <w:rPr>
          <w:lang w:val="el" w:eastAsia="el"/>
        </w:rPr>
      </w:pPr>
      <w:r>
        <w:rPr>
          <w:b/>
          <w:bCs/>
          <w:lang w:val="el" w:eastAsia="el"/>
        </w:rPr>
        <w:t>Δ/ΝΣΗ ΕΙΔΙΚΩΝ ΦΟΡΩΝ ΚΑΤΑΝΑΛΩΣΗΣ</w:t>
      </w:r>
    </w:p>
    <w:p>
      <w:pPr>
        <w:pStyle w:val="Title"/>
        <w:spacing w:before="120" w:after="36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lang w:val="el" w:eastAsia="el"/>
        </w:rPr>
        <w:t>Ταχ.Δ/νση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Ε.Κερασιώτη</w:t>
      </w:r>
    </w:p>
    <w:p>
      <w:pPr>
        <w:spacing w:before="240" w:after="240"/>
        <w:rPr>
          <w:lang w:val="el" w:eastAsia="el"/>
        </w:rPr>
      </w:pPr>
      <w:r>
        <w:rPr>
          <w:lang w:val="el" w:eastAsia="el"/>
        </w:rPr>
        <w:t>Τηλέφωνο : 210 6987414</w:t>
      </w:r>
    </w:p>
    <w:p>
      <w:pPr>
        <w:spacing w:before="240" w:after="240"/>
        <w:rPr>
          <w:lang w:val="el" w:eastAsia="el"/>
        </w:rPr>
      </w:pPr>
      <w:r>
        <w:rPr>
          <w:lang w:val="el" w:eastAsia="el"/>
        </w:rPr>
        <w:t xml:space="preserve">e-mail : </w:t>
      </w:r>
      <w:r>
        <w:rPr>
          <w:i/>
          <w:iCs/>
          <w:u w:val="single"/>
          <w:lang w:val="el" w:eastAsia="el"/>
        </w:rPr>
        <w:t xml:space="preserve">finexxcis </w:t>
      </w:r>
      <w:r>
        <w:rPr>
          <w:i/>
          <w:iCs/>
          <w:u w:val="single"/>
          <w:lang w:val="el" w:eastAsia="el"/>
        </w:rPr>
        <w:t xml:space="preserve">@ </w:t>
      </w:r>
      <w:r>
        <w:rPr>
          <w:i/>
          <w:iCs/>
          <w:u w:val="single"/>
          <w:lang w:val="el" w:eastAsia="el"/>
        </w:rPr>
        <w:t>otexnext. gr</w:t>
      </w:r>
    </w:p>
    <w:p>
      <w:pPr>
        <w:spacing w:before="240" w:after="240"/>
        <w:rPr>
          <w:lang w:val="el" w:eastAsia="el"/>
        </w:rPr>
      </w:pPr>
      <w:r>
        <w:rPr>
          <w:lang w:val="el" w:eastAsia="el"/>
        </w:rPr>
        <w:t xml:space="preserve">2. </w:t>
      </w: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Ταχ.Δ/νση : Αν. Τσόχα 16</w:t>
      </w:r>
    </w:p>
    <w:p>
      <w:pPr>
        <w:spacing w:before="240" w:after="240"/>
        <w:rPr>
          <w:lang w:val="el" w:eastAsia="el"/>
        </w:rPr>
      </w:pPr>
      <w:r>
        <w:rPr>
          <w:lang w:val="el" w:eastAsia="el"/>
        </w:rPr>
        <w:t>Τ.Κ. : 115 21- Αθήνα</w:t>
      </w:r>
    </w:p>
    <w:p>
      <w:pPr>
        <w:spacing w:before="240" w:after="240"/>
        <w:rPr>
          <w:lang w:val="el" w:eastAsia="el"/>
        </w:rPr>
      </w:pPr>
      <w:r>
        <w:rPr>
          <w:lang w:val="el" w:eastAsia="el"/>
        </w:rPr>
        <w:t>Πληροφορίες : Σ. Καραγιάννης, Στ. Χατζηγεωργίου</w:t>
      </w:r>
    </w:p>
    <w:p>
      <w:pPr>
        <w:spacing w:before="240" w:after="240"/>
        <w:rPr>
          <w:lang w:val="el" w:eastAsia="el"/>
        </w:rPr>
      </w:pPr>
      <w:r>
        <w:rPr>
          <w:lang w:val="el" w:eastAsia="el"/>
        </w:rPr>
        <w:t>Τηλέφωνο : 210 6479231, 222</w:t>
      </w:r>
    </w:p>
    <w:p>
      <w:pPr>
        <w:spacing w:before="240" w:after="240"/>
        <w:rPr>
          <w:lang w:val="el" w:eastAsia="el"/>
        </w:rPr>
      </w:pPr>
      <w:r>
        <w:rPr>
          <w:lang w:val="el" w:eastAsia="el"/>
        </w:rPr>
        <w:t>e-mail :</w:t>
      </w:r>
      <w:hyperlink r:id="rId4" w:history="1">
        <w:r>
          <w:rPr>
            <w:rStyle w:val="Hyperlink"/>
            <w:color w:val="0000EE"/>
            <w:u w:color="0000EE"/>
            <w:lang w:val="el" w:eastAsia="el"/>
          </w:rPr>
          <w:t>dat.gcsl@aade.gr</w:t>
        </w:r>
      </w:hyperlink>
    </w:p>
    <w:p>
      <w:pPr>
        <w:spacing w:before="240" w:after="240"/>
        <w:rPr>
          <w:lang w:val="el" w:eastAsia="el"/>
        </w:rPr>
      </w:pPr>
      <w:r>
        <w:rPr>
          <w:b/>
          <w:bCs/>
          <w:u w:val="single"/>
          <w:lang w:val="el" w:eastAsia="el"/>
        </w:rPr>
        <w:t>ΘΕΜΑ</w:t>
      </w:r>
      <w:r>
        <w:rPr>
          <w:b/>
          <w:bCs/>
          <w:lang w:val="el" w:eastAsia="el"/>
        </w:rPr>
        <w:t>: «</w:t>
      </w:r>
      <w:r>
        <w:rPr>
          <w:lang w:val="el" w:eastAsia="el"/>
        </w:rPr>
        <w:t>Παράταση της προθεσμίας ογκομέτρησης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 ΤΗΣ ΑΑΔΕ</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ν.2960/2001 «Εθνικός Τελωνειακός Κώδικας» (Α΄265), ιδίως των άρθρων 33, 53, 62, 63, 79 και 80, αυτού.</w:t>
      </w:r>
    </w:p>
    <w:p>
      <w:pPr>
        <w:pStyle w:val="StructureList1"/>
        <w:spacing w:before="120" w:after="0"/>
        <w:rPr>
          <w:lang w:val="el" w:eastAsia="el"/>
        </w:rPr>
      </w:pPr>
      <w:r>
        <w:rPr>
          <w:lang w:val="el" w:eastAsia="el"/>
        </w:rPr>
        <w:t>β)</w:t>
      </w:r>
      <w:r>
        <w:rPr>
          <w:lang w:val="en" w:eastAsia="en"/>
        </w:rPr>
        <w:tab/>
      </w:r>
      <w:r>
        <w:rPr>
          <w:lang w:val="el" w:eastAsia="el"/>
        </w:rPr>
        <w:t>του ν.2969/2001 «Αιθυλική αλκοόλη και αλκοολούχα προϊόντα» (Α΄ 281) και ιδίως εκείνες του άρθρου 5, των παραγράφων Β.5 και Γ.1 του άρθρου 7 καθώς και της παρ. 10 του άρθρου 8 αυτού.</w:t>
      </w:r>
    </w:p>
    <w:p>
      <w:pPr>
        <w:pStyle w:val="StructureList1"/>
        <w:spacing w:before="120" w:after="0"/>
        <w:rPr>
          <w:lang w:val="el" w:eastAsia="el"/>
        </w:rPr>
      </w:pPr>
      <w:r>
        <w:rPr>
          <w:lang w:val="el" w:eastAsia="el"/>
        </w:rPr>
        <w:t>γ)</w:t>
      </w:r>
      <w:r>
        <w:rPr>
          <w:lang w:val="en" w:eastAsia="en"/>
        </w:rPr>
        <w:tab/>
      </w:r>
      <w:r>
        <w:rPr>
          <w:lang w:val="el" w:eastAsia="el"/>
        </w:rPr>
        <w:t xml:space="preserve">της υπ’ αριθ. 30/003/000/817/2018 απόφασης Διοικητή ΑΑΔΕ (Β’ 914) </w:t>
      </w:r>
      <w:r>
        <w:rPr>
          <w:i/>
          <w:iCs/>
          <w:lang w:val="el" w:eastAsia="el"/>
        </w:rPr>
        <w:t>«Διατυπώσεις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Α.1129/03-06-2020 απόφασης Διοικητή ΑΑΔΕ (Β΄2196) «</w:t>
      </w:r>
      <w:r>
        <w:rPr>
          <w:i/>
          <w:iCs/>
          <w:lang w:val="el" w:eastAsia="el"/>
        </w:rPr>
        <w:t>Παράταση της προθεσμίας ογκομέτρησης δεξαμενών αιθυλικής αλκοόλης και αλκοολούχων προϊόντων των</w:t>
      </w:r>
    </w:p>
    <w:p>
      <w:pPr>
        <w:spacing w:before="240" w:after="240"/>
        <w:rPr>
          <w:lang w:val="el" w:eastAsia="el"/>
        </w:rPr>
      </w:pPr>
      <w:r>
        <w:rPr>
          <w:i/>
          <w:iCs/>
          <w:lang w:val="el" w:eastAsia="el"/>
        </w:rPr>
        <w:t>οινοπνευματοποιών Α΄ και Β΄ κατηγορίας και των αποσταγματοποιών ως και των φορολογικών αποθηκών εμπορίας των εν λόγω προϊόντων</w:t>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 xml:space="preserve">της υπό στοιχεία ΔΔΘΤΟΚ Δ 1026126ΕΞ2017/27-01-2017 (Β΄810) απόφασης Διοικητή της Ανεξάρτητης Αρχής Δημοσίων Εσόδων </w:t>
      </w:r>
      <w:r>
        <w:rPr>
          <w:i/>
          <w:iCs/>
          <w:lang w:val="el" w:eastAsia="el"/>
        </w:rPr>
        <w:t>«Εφαρμογή Ειδικού Καθεστώτος της Τελωνειακής αποταμίευσης»</w:t>
      </w:r>
    </w:p>
    <w:p>
      <w:pPr>
        <w:pStyle w:val="StructureList1"/>
        <w:spacing w:before="120" w:after="0"/>
        <w:rPr>
          <w:lang w:val="el" w:eastAsia="el"/>
        </w:rPr>
      </w:pPr>
      <w:r>
        <w:rPr>
          <w:lang w:val="el" w:eastAsia="el"/>
        </w:rPr>
        <w:t>στ)</w:t>
      </w:r>
      <w:r>
        <w:rPr>
          <w:lang w:val="en" w:eastAsia="en"/>
        </w:rPr>
        <w:tab/>
      </w:r>
      <w:r>
        <w:rPr>
          <w:i/>
          <w:iCs/>
          <w:lang w:val="el" w:eastAsia="el"/>
        </w:rPr>
        <w:t xml:space="preserve"> της υπό στοιχεία Τ.3200/25/30-05-1968 ΑΥΟ </w:t>
      </w:r>
      <w:r>
        <w:rPr>
          <w:i/>
          <w:iCs/>
          <w:lang w:val="el" w:eastAsia="el"/>
        </w:rPr>
        <w:t>«περί τρόπου συστάσεως Επιτροπών διά την ογκομέτρησιν δεξαμενών αποταμιεύσεως υποκειμένων υγρών καυσίμων, υγραερίων κλπ. και εξουσιοδοτήσεως των τελωνειακών δια την ογκομέτρησιν αυτών»,</w:t>
      </w:r>
      <w:r>
        <w:rPr>
          <w:i/>
          <w:iCs/>
          <w:lang w:val="el" w:eastAsia="el"/>
        </w:rPr>
        <w:t xml:space="preserve"> όπως τροποποιήθηκε με την υπό στοιχεία Τ.1259/32/18-04-1979 ΑΥΟ.</w:t>
      </w:r>
    </w:p>
    <w:p>
      <w:pPr>
        <w:pStyle w:val="StructureList1"/>
        <w:spacing w:before="120" w:after="0"/>
        <w:rPr>
          <w:lang w:val="el" w:eastAsia="el"/>
        </w:rPr>
      </w:pPr>
      <w:r>
        <w:rPr>
          <w:i/>
          <w:iCs/>
          <w:lang w:val="el" w:eastAsia="el"/>
        </w:rPr>
        <w:t>ζ)</w:t>
      </w:r>
      <w:r>
        <w:rPr>
          <w:i/>
          <w:iCs/>
          <w:lang w:val="en" w:eastAsia="en"/>
        </w:rPr>
        <w:tab/>
      </w:r>
      <w:r>
        <w:rPr>
          <w:i/>
          <w:iCs/>
          <w:lang w:val="el" w:eastAsia="el"/>
        </w:rPr>
        <w:t>του κεφαλαίου Α΄ «</w:t>
      </w:r>
      <w:r>
        <w:rPr>
          <w:i/>
          <w:iCs/>
          <w:lang w:val="el" w:eastAsia="el"/>
        </w:rPr>
        <w:t>Σύσταση Ανεξάρτητης Αρχής Δημοσίων Εσόδων</w:t>
      </w:r>
      <w:r>
        <w:rPr>
          <w:i/>
          <w:iCs/>
          <w:lang w:val="el" w:eastAsia="el"/>
        </w:rPr>
        <w:t>»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i/>
          <w:iCs/>
          <w:lang w:val="el" w:eastAsia="el"/>
        </w:rPr>
        <w:t>η)</w:t>
      </w:r>
      <w:r>
        <w:rPr>
          <w:i/>
          <w:iCs/>
          <w:lang w:val="en" w:eastAsia="en"/>
        </w:rPr>
        <w:tab/>
      </w:r>
      <w:r>
        <w:rPr>
          <w:i/>
          <w:iCs/>
          <w:lang w:val="el" w:eastAsia="el"/>
        </w:rPr>
        <w:t>της υπ’ αριθ. Δ.ΟΡΓ.Α 1125859 ΕΞ 2020/23-10-2020 (Β’ 4738) απόφασης του Διοικητή της Ανεξάρτητης Αρχής Δημοσίων Εσόδων «</w:t>
      </w:r>
      <w:r>
        <w:rPr>
          <w:i/>
          <w:iCs/>
          <w:lang w:val="el" w:eastAsia="el"/>
        </w:rPr>
        <w:t>Οργανισμός της Ανεξάρτητης Αρχής Δημοσίων Εσόδων (Α.Α.Δ.Ε)</w:t>
      </w:r>
      <w:r>
        <w:rPr>
          <w:i/>
          <w:iCs/>
          <w:lang w:val="el" w:eastAsia="el"/>
        </w:rPr>
        <w:t>».</w:t>
      </w:r>
    </w:p>
    <w:p>
      <w:pPr>
        <w:spacing w:before="240" w:after="240"/>
        <w:rPr>
          <w:lang w:val="el" w:eastAsia="el"/>
        </w:rPr>
      </w:pPr>
      <w:r>
        <w:rPr>
          <w:i/>
          <w:iCs/>
          <w:lang w:val="el" w:eastAsia="el"/>
        </w:rPr>
        <w:t>2. Την υπό στοιχεία Δ6Α 1015213 ΕΞ 2013/28-1-2013 (Β΄130 και Β΄372) απόφαση του Υπουργού Οικονομικών και του Υφυπουργού Οικονομικών «</w:t>
      </w:r>
      <w:r>
        <w:rPr>
          <w:i/>
          <w:iCs/>
          <w:lang w:val="el" w:eastAsia="el"/>
        </w:rPr>
        <w:t>Μεταβίβαση αρμοδιοτήτων στον Γενικό Γραμματέα της Γενικής Γραμματείας Δημοσίων Εσόδων του Υπουργείου Οικονομικών</w:t>
      </w:r>
      <w:r>
        <w:rPr>
          <w:i/>
          <w:iCs/>
          <w:lang w:val="el" w:eastAsia="el"/>
        </w:rPr>
        <w:t>», όπως συμπληρώθηκε, τροποποιήθηκε και ισχύει, σε συνδυασμό με τις διατάξεις της υποπαραγράφου α΄ της παρ.3 του άρθρου 41 του ν.4389/2016 (Α’ 94).</w:t>
      </w:r>
    </w:p>
    <w:p>
      <w:pPr>
        <w:spacing w:before="240" w:after="240"/>
        <w:rPr>
          <w:lang w:val="el" w:eastAsia="el"/>
        </w:rPr>
      </w:pPr>
      <w:r>
        <w:rPr>
          <w:i/>
          <w:iCs/>
          <w:lang w:val="el" w:eastAsia="el"/>
        </w:rPr>
        <w:t>3. Την υπ’ αριθ. 1 πράξη της 20-01-2016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i/>
          <w:iCs/>
          <w:lang w:val="el" w:eastAsia="el"/>
        </w:rPr>
        <w:t>» (Υ.Ο.Δ.Δ. 18), σε συνδυασμό με τις διατάξεις του πρώτου εδαφίου της παρ. 10 του άρθρου 41 του ν.4389/2016 , και με την υπ’ αριθ. 5294ΕΞ2020/17-01-2020 απόφαση του Υπουργού Οικονομικών «</w:t>
      </w:r>
      <w:r>
        <w:rPr>
          <w:i/>
          <w:iCs/>
          <w:lang w:val="el" w:eastAsia="el"/>
        </w:rPr>
        <w:t>Ανανέωση της θητείας του Διοικητή της Α.Α.Δ.Ε</w:t>
      </w:r>
      <w:r>
        <w:rPr>
          <w:i/>
          <w:iCs/>
          <w:lang w:val="el" w:eastAsia="el"/>
        </w:rPr>
        <w:t>.» (Υ.Ο.Δ.Δ. 27).</w:t>
      </w:r>
    </w:p>
    <w:p>
      <w:pPr>
        <w:spacing w:before="240" w:after="240"/>
        <w:rPr>
          <w:lang w:val="el" w:eastAsia="el"/>
        </w:rPr>
      </w:pPr>
      <w:r>
        <w:rPr>
          <w:i/>
          <w:iCs/>
          <w:lang w:val="el" w:eastAsia="el"/>
        </w:rPr>
        <w:t>4. Την ανάγκη της περαιτέρω παράτασης των προθεσμιών που είχαν τεθεί με τις παρ.1 και 3 του άρθρου 8 της υπ’αριθ. 30/003/000/817/2018 απόφασης Διοικητή ΑΑΔΕ (Β’ 914), καθώς και με το άρθρο 1 της υπό στοιχεία Α.1129/03-06-2020 απόφασης Διοικητή Α.Α.Δ.Ε. (Β΄2196), με στόχο, αφενός, την παράταση της προθεσμίας της ογκομέτρησης των δεξαμενών αποθήκευσης της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 και αφετέρου την παράταση της μεταβατικής περιόδου που έχει δοθεί για τη δυνατότητα διενέργειας ογκομετρήσεων και από μη διαπιστευμένους φορείς, τηρουμένων των διατυπώσεων και διαδικασιών που καθορίζει η συγκεκριμένη απόφαση.</w:t>
      </w:r>
    </w:p>
    <w:p>
      <w:pPr>
        <w:spacing w:before="240" w:after="240"/>
        <w:rPr>
          <w:lang w:val="el" w:eastAsia="el"/>
        </w:rPr>
      </w:pPr>
      <w:r>
        <w:rPr>
          <w:i/>
          <w:iCs/>
          <w:lang w:val="el" w:eastAsia="el"/>
        </w:rPr>
        <w:t>5.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εΆρθρο 1</w:t>
      </w:r>
    </w:p>
    <w:p>
      <w:pPr>
        <w:spacing w:before="240" w:after="240"/>
        <w:rPr>
          <w:lang w:val="el" w:eastAsia="el"/>
        </w:rPr>
      </w:pPr>
      <w:r>
        <w:rPr>
          <w:i/>
          <w:iCs/>
          <w:lang w:val="el" w:eastAsia="el"/>
        </w:rPr>
        <w:t>1. Οι ογκομετρικοί πινάκες των δεξαμενών αιθυλικής αλκοόλης και αλκοολούχων προϊόντων των οινοπνευματοποιών Α΄ και Β΄ κατηγορίας, των αποσταγματοποιών και των φορολογικών αποθηκών εμπορίας των εν λόγω προϊόντων, η κατάρτιση των οποίων διενεργήθηκε από τις αρμόδιες επιτροπές κατ’ εφαρμογή της ισχύουσας νομοθεσίας, πριν την έναρξη εφαρμογής της υπ’ αριθ. 30/003/000/817/2018 απόφασης Διοικητή ΑΑΔΕ (Β’ 914) και για τους οποίους κατά την έναρξη ισχύος της παρούσας απόφασης, έχει παρέλθει η δεκαετία από την ημερομηνία καταρτίσεώς τους ή η εν λόγω δεκαετία πρόκειται να παρέλθει μέχρι 22-05-2022, εξακολουθούν να ισχύουν μέχρι την ημερομηνία αυτή και για την ίδια ως άνω χρονική περίοδο οι εν λόγω δεξαμενές εξακολουθούν να θεωρούνται ότι έχουν αναγνωριστεί και εγκριθεί.</w:t>
      </w:r>
    </w:p>
    <w:p>
      <w:pPr>
        <w:spacing w:before="240" w:after="240"/>
        <w:rPr>
          <w:lang w:val="el" w:eastAsia="el"/>
        </w:rPr>
      </w:pPr>
      <w:r>
        <w:rPr>
          <w:i/>
          <w:iCs/>
          <w:lang w:val="el" w:eastAsia="el"/>
        </w:rPr>
        <w:t>2. Παρατείνεται έως και 22-05-2022, η προθεσμία που τέθηκε με την παρ.2 του άρθρου 1 της υπό στοιχεία Α.1129/03-06-2020 απόφασης Διοικητή Α.Α.Δ.Ε. (Β΄2196), προκειμένου οι εργασίες ελέγχου και ογκομέτρησης των δεξαμενών να διενεργούνται και από μη διαπιστευμένους φορείς, τηρουμένων των διατυπώσεων και διαδικασιών που καθορίζονται στην υπ’ αριθ. 30/003/000/817/2018 απόφαση Διοικητή Α.Α.Δ.Ε. (Β’ 914).</w:t>
      </w:r>
    </w:p>
    <w:p>
      <w:pPr>
        <w:pStyle w:val="Heading6"/>
        <w:spacing w:before="240" w:after="240"/>
        <w:rPr>
          <w:lang w:val="el" w:eastAsia="el"/>
        </w:rPr>
      </w:pPr>
      <w:r>
        <w:rPr>
          <w:b/>
          <w:bCs/>
          <w:i/>
          <w:iCs/>
          <w:lang w:val="el" w:eastAsia="el"/>
        </w:rPr>
        <w:t>Άρθρο 2</w:t>
      </w:r>
      <w:r>
        <w:rPr>
          <w:i/>
          <w:iCs/>
          <w:lang w:val="el" w:eastAsia="el"/>
        </w:rPr>
        <w:t xml:space="preserve"> </w:t>
      </w:r>
    </w:p>
    <w:p>
      <w:pPr>
        <w:pStyle w:val="Heading6"/>
        <w:spacing w:before="240" w:after="240"/>
        <w:rPr>
          <w:lang w:val="el" w:eastAsia="el"/>
        </w:rPr>
      </w:pPr>
      <w:r>
        <w:rPr>
          <w:b/>
          <w:bCs/>
          <w:i/>
          <w:iCs/>
          <w:lang w:val="el" w:eastAsia="el"/>
        </w:rPr>
        <w:t>Έναρξη ισχύος</w:t>
      </w:r>
    </w:p>
    <w:p>
      <w:pPr>
        <w:spacing w:before="240" w:after="240"/>
        <w:rPr>
          <w:lang w:val="el" w:eastAsia="el"/>
        </w:rPr>
      </w:pPr>
      <w:r>
        <w:rPr>
          <w:i/>
          <w:iCs/>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i/>
          <w:iCs/>
          <w:lang w:val="el" w:eastAsia="el"/>
        </w:rPr>
        <w:t>Η παρούσα απόφαση να δημοσιευθεί στην Εφημερίδα της Κυβερνήσεως.</w:t>
      </w:r>
    </w:p>
    <w:p>
      <w:pPr>
        <w:spacing w:before="240" w:after="240"/>
        <w:rPr>
          <w:lang w:val="el" w:eastAsia="el"/>
        </w:rPr>
      </w:pPr>
      <w:r>
        <w:rPr>
          <w:b/>
          <w:bCs/>
          <w:i/>
          <w:iCs/>
          <w:lang w:val="el" w:eastAsia="el"/>
        </w:rPr>
        <w:t>Ο Διοικητής Α.Α.Δ.Ε.</w:t>
      </w:r>
    </w:p>
    <w:p>
      <w:pPr>
        <w:spacing w:before="240" w:after="240"/>
        <w:rPr>
          <w:lang w:val="el" w:eastAsia="el"/>
        </w:rPr>
      </w:pPr>
      <w:r>
        <w:rPr>
          <w:b/>
          <w:bCs/>
          <w:i/>
          <w:iCs/>
          <w:lang w:val="el" w:eastAsia="el"/>
        </w:rPr>
        <w:t>Γ.ΠΙΤΣΙΛΗΣ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ΑΠΟΔΕΚΤΕΣ ΓΙΑ ΕΝΕΡΓΕΙΑ</w:t>
      </w:r>
    </w:p>
    <w:p>
      <w:pPr>
        <w:spacing w:before="240" w:after="240"/>
        <w:rPr>
          <w:lang w:val="el" w:eastAsia="el"/>
        </w:rPr>
      </w:pPr>
      <w:r>
        <w:rPr>
          <w:i/>
          <w:iCs/>
          <w:lang w:val="el" w:eastAsia="el"/>
        </w:rPr>
        <w:t>Εθνικό Τυπογραφείο</w:t>
      </w:r>
    </w:p>
    <w:p>
      <w:pPr>
        <w:spacing w:before="240" w:after="240"/>
        <w:rPr>
          <w:lang w:val="el" w:eastAsia="el"/>
        </w:rPr>
      </w:pPr>
      <w:r>
        <w:rPr>
          <w:i/>
          <w:iCs/>
          <w:lang w:val="el" w:eastAsia="el"/>
        </w:rPr>
        <w:t>(Για δημοσίευση της παρούσας στην Εφημερίδα της Κυβερνήσεως)</w:t>
      </w:r>
    </w:p>
    <w:p>
      <w:pPr>
        <w:spacing w:before="240" w:after="240"/>
        <w:rPr>
          <w:lang w:val="el" w:eastAsia="el"/>
        </w:rPr>
      </w:pPr>
      <w:r>
        <w:rPr>
          <w:b/>
          <w:bCs/>
          <w:i/>
          <w:iCs/>
          <w:u w:val="single"/>
          <w:lang w:val="el" w:eastAsia="el"/>
        </w:rPr>
        <w:t>Β. ΚΟΙΝΟΠΟΙΗΣΗ</w:t>
      </w:r>
    </w:p>
    <w:p>
      <w:pPr>
        <w:pStyle w:val="MainText"/>
        <w:spacing w:before="120" w:after="0"/>
        <w:rPr>
          <w:lang w:val="el" w:eastAsia="el"/>
        </w:rPr>
      </w:pPr>
      <w:r>
        <w:rPr>
          <w:b/>
          <w:bCs/>
          <w:i/>
          <w:iCs/>
          <w:lang w:val="el" w:eastAsia="el"/>
        </w:rPr>
        <w:t>1.</w:t>
      </w:r>
      <w:r>
        <w:rPr>
          <w:i/>
          <w:iCs/>
          <w:lang w:val="el" w:eastAsia="el"/>
        </w:rPr>
        <w:t xml:space="preserve"> Γραφείο Υπουργού Οικονομικών</w:t>
      </w:r>
    </w:p>
    <w:p>
      <w:pPr>
        <w:pStyle w:val="MainText"/>
        <w:spacing w:before="120" w:after="0"/>
        <w:rPr>
          <w:lang w:val="el" w:eastAsia="el"/>
        </w:rPr>
      </w:pPr>
      <w:r>
        <w:rPr>
          <w:b/>
          <w:bCs/>
          <w:i/>
          <w:iCs/>
          <w:lang w:val="el" w:eastAsia="el"/>
        </w:rPr>
        <w:t>2.</w:t>
      </w:r>
      <w:r>
        <w:rPr>
          <w:i/>
          <w:iCs/>
          <w:lang w:val="el" w:eastAsia="el"/>
        </w:rPr>
        <w:t xml:space="preserve"> Γραφείο Υφυπουργού Οικονομικών</w:t>
      </w:r>
    </w:p>
    <w:p>
      <w:pPr>
        <w:spacing w:before="240" w:after="240"/>
        <w:rPr>
          <w:lang w:val="el" w:eastAsia="el"/>
        </w:rPr>
      </w:pPr>
      <w:r>
        <w:rPr>
          <w:b/>
          <w:bCs/>
          <w:i/>
          <w:iCs/>
          <w:u w:val="single"/>
          <w:lang w:val="el" w:eastAsia="el"/>
        </w:rPr>
        <w:t>Γ. ΕΣΩΤΕΡΙΚΗ ΔΙΑΝΟΜΗ</w:t>
      </w:r>
    </w:p>
    <w:p>
      <w:pPr>
        <w:pStyle w:val="MainText"/>
        <w:spacing w:before="120" w:after="0"/>
        <w:rPr>
          <w:lang w:val="el" w:eastAsia="el"/>
        </w:rPr>
      </w:pPr>
      <w:r>
        <w:rPr>
          <w:b/>
          <w:bCs/>
          <w:i/>
          <w:iCs/>
          <w:lang w:val="el" w:eastAsia="el"/>
        </w:rPr>
        <w:t>1.</w:t>
      </w:r>
      <w:r>
        <w:rPr>
          <w:i/>
          <w:iCs/>
          <w:lang w:val="el" w:eastAsia="el"/>
        </w:rPr>
        <w:t xml:space="preserve"> Γραφείο Διοικητή Ανεξάρτητης Αρχής Δημοσίων Εσόδων</w:t>
      </w:r>
    </w:p>
    <w:p>
      <w:pPr>
        <w:pStyle w:val="MainText"/>
        <w:spacing w:before="120" w:after="0"/>
        <w:rPr>
          <w:lang w:val="el" w:eastAsia="el"/>
        </w:rPr>
      </w:pPr>
      <w:r>
        <w:rPr>
          <w:b/>
          <w:bCs/>
          <w:i/>
          <w:iCs/>
          <w:lang w:val="el" w:eastAsia="el"/>
        </w:rPr>
        <w:t>2.</w:t>
      </w:r>
      <w:r>
        <w:rPr>
          <w:i/>
          <w:iCs/>
          <w:lang w:val="el" w:eastAsia="el"/>
        </w:rPr>
        <w:t xml:space="preserve"> Αυτοτελές Τμήμα Υποστήριξης Γεν. Δ/νσης Τελωνείων &amp; Ε.Φ.Κ.</w:t>
      </w:r>
    </w:p>
    <w:p>
      <w:pPr>
        <w:pStyle w:val="MainText"/>
        <w:spacing w:before="120" w:after="0"/>
        <w:rPr>
          <w:lang w:val="el" w:eastAsia="el"/>
        </w:rPr>
      </w:pPr>
      <w:r>
        <w:rPr>
          <w:b/>
          <w:bCs/>
          <w:i/>
          <w:iCs/>
          <w:lang w:val="el" w:eastAsia="el"/>
        </w:rPr>
        <w:t>3.</w:t>
      </w:r>
      <w:r>
        <w:rPr>
          <w:i/>
          <w:iCs/>
          <w:lang w:val="el" w:eastAsia="el"/>
        </w:rPr>
        <w:t xml:space="preserve"> Γραφείο Προϊσταμένης Γενικής Διεύθυνσης Γενικού Χημείου του Κράτους</w:t>
      </w:r>
    </w:p>
    <w:p>
      <w:pPr>
        <w:pStyle w:val="MainText"/>
        <w:spacing w:before="120" w:after="0"/>
        <w:rPr>
          <w:lang w:val="el" w:eastAsia="el"/>
        </w:rPr>
      </w:pPr>
      <w:r>
        <w:rPr>
          <w:b/>
          <w:bCs/>
          <w:i/>
          <w:iCs/>
          <w:lang w:val="el" w:eastAsia="el"/>
        </w:rPr>
        <w:t>4.</w:t>
      </w:r>
      <w:r>
        <w:rPr>
          <w:i/>
          <w:iCs/>
          <w:lang w:val="el" w:eastAsia="el"/>
        </w:rPr>
        <w:t xml:space="preserve"> Δ/νση Ειδικών Φόρων Κατανάλωσης &amp; ΦΠΑ/Τμήμα B΄</w:t>
      </w:r>
    </w:p>
    <w:p>
      <w:pPr>
        <w:pStyle w:val="MainText"/>
        <w:spacing w:before="120" w:after="0"/>
        <w:rPr>
          <w:lang w:val="el" w:eastAsia="el"/>
        </w:rPr>
      </w:pPr>
      <w:r>
        <w:rPr>
          <w:b/>
          <w:bCs/>
          <w:i/>
          <w:iCs/>
          <w:lang w:val="el" w:eastAsia="el"/>
        </w:rPr>
        <w:t>5.</w:t>
      </w:r>
      <w:r>
        <w:rPr>
          <w:i/>
          <w:iCs/>
          <w:lang w:val="el" w:eastAsia="el"/>
        </w:rPr>
        <w:t xml:space="preserve"> Δ/νση Αλκοόλης και Τροφίμων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