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ΘΕΜΑ: «Παράταση της προθεσμίας υποβολής των δηλώσεων φόρου κληρονομιών, δωρεών και γονικών παροχών με καταληκτική ημερομηνία υποβολής εντός των μηνών Νοεμβρίου και Δεκεμβρίου 2020 καθώς και Ιανουαρίου, Φεβρουαρίου και Μαρτίου 2021.»</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5 του άρθρου 22 του ν. 2020/1992 (Α΄ 34),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Τον ν. 4174/2013 «Φορολογικές διαδικασίες και άλλες διατάξεις»(Α΄ 170), όπως ισχύει.</w:t>
      </w:r>
    </w:p>
    <w:p>
      <w:pPr>
        <w:spacing w:before="240" w:after="240"/>
        <w:rPr>
          <w:lang w:val="el" w:eastAsia="el"/>
        </w:rPr>
      </w:pPr>
      <w:r>
        <w:rPr>
          <w:lang w:val="el" w:eastAsia="el"/>
        </w:rPr>
        <w:t>3. Το π.δ. 142/2017 «Οργανισμός του Υπουργείου Οικονομικών» (Α΄ 181), όπως ισχύει.</w:t>
      </w:r>
    </w:p>
    <w:p>
      <w:pPr>
        <w:spacing w:before="240" w:after="240"/>
        <w:rPr>
          <w:lang w:val="el" w:eastAsia="el"/>
        </w:rPr>
      </w:pPr>
      <w:r>
        <w:rPr>
          <w:lang w:val="el" w:eastAsia="el"/>
        </w:rPr>
        <w:t>4. Το π.δ. 83/2019 «Διορισμός Αντιπροέδρου Κυβέρνησης, Υπουργών, Αναπληρωτών Υπουργών και Υφυπουργών» (Α΄ 121).</w:t>
      </w:r>
    </w:p>
    <w:p>
      <w:pPr>
        <w:spacing w:before="240" w:after="240"/>
        <w:rPr>
          <w:lang w:val="el" w:eastAsia="el"/>
        </w:rPr>
      </w:pPr>
      <w:r>
        <w:rPr>
          <w:lang w:val="el" w:eastAsia="el"/>
        </w:rPr>
        <w:t>5. Την υπό στοιχεία Υ2/2019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6. Την υπ΄ αρ. 339/2019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όπως ισχύει, την υπ΄αρ. 39/3/30.11.2017 απόφαση του Συμβουλίου Διοίκησης της Α.Α.Δ.Ε. «Ανανέωση της θητείας του Διοικητή της Α.Α.Δ.Ε.» (Υ.Ο.Δ.Δ. 689) και την υπό στοιχεία 5294/ΕΞ 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Τον Κώδικα Διατάξεων Φορολογίας Κληρονομιών, Δωρεών, Γονικών Παροχών και Κερδών από Τυχερά Παίγνια, (ν. 2961/2001 -Α΄ 266), όπως ισχύει.</w:t>
      </w:r>
    </w:p>
    <w:p>
      <w:pPr>
        <w:spacing w:before="240" w:after="240"/>
        <w:rPr>
          <w:lang w:val="el" w:eastAsia="el"/>
        </w:rPr>
      </w:pPr>
      <w:r>
        <w:rPr>
          <w:lang w:val="el" w:eastAsia="el"/>
        </w:rPr>
        <w:t>9. Την υπό στοιχεία Α. 1276/2020 απόφαση του Υφυπουργού Οικονομικών «Παράταση της προθεσμίας υποβολής των δηλώσεων φόρου κληρονομιών, δωρεών και γονικών παροχών με καταληκτική ημερομηνία υποβολής εντός των μηνών Νοεμβρίου και Δεκεμβρίου 2020» (B’ 5635).</w:t>
      </w:r>
    </w:p>
    <w:p>
      <w:pPr>
        <w:spacing w:before="240" w:after="240"/>
        <w:rPr>
          <w:lang w:val="el" w:eastAsia="el"/>
        </w:rPr>
      </w:pPr>
      <w:r>
        <w:rPr>
          <w:lang w:val="el" w:eastAsia="el"/>
        </w:rPr>
        <w:t>10. Την ανάγκη εξυπηρέτησης και διευκόλυνσης των υπόχρεων σε υποβολή δηλώσεων φόρου κληρονομιών, δωρεών και γονικών παροχών στο πλαίσιο των περιοριστικών μέτρων που λαμβάνονται για την αντιμετώπιση και τον περιορισμό της διασποράς του κορωνοϊού COVID-19.</w:t>
      </w:r>
    </w:p>
    <w:p>
      <w:pPr>
        <w:spacing w:before="240" w:after="240"/>
        <w:rPr>
          <w:lang w:val="el" w:eastAsia="el"/>
        </w:rPr>
      </w:pPr>
      <w:r>
        <w:rPr>
          <w:lang w:val="el" w:eastAsia="el"/>
        </w:rPr>
        <w:t>11.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r>
        <w:rPr>
          <w:lang w:val="el" w:eastAsia="el"/>
        </w:rPr>
        <w:t>:</w:t>
      </w:r>
    </w:p>
    <w:p>
      <w:pPr>
        <w:spacing w:before="240" w:after="240"/>
        <w:rPr>
          <w:lang w:val="el" w:eastAsia="el"/>
        </w:rPr>
      </w:pPr>
      <w:r>
        <w:rPr>
          <w:lang w:val="el" w:eastAsia="el"/>
        </w:rPr>
        <w:t xml:space="preserve">Παρατείνεται μέχρι και την </w:t>
      </w:r>
      <w:r>
        <w:rPr>
          <w:b/>
          <w:bCs/>
          <w:lang w:val="el" w:eastAsia="el"/>
        </w:rPr>
        <w:t xml:space="preserve">30ή Ιουνίου 2021 </w:t>
      </w:r>
      <w:r>
        <w:rPr>
          <w:lang w:val="el" w:eastAsia="el"/>
        </w:rPr>
        <w:t>η προθεσμία υποβολής των δηλώσεων φόρου κληρονομιών, δωρεών και γονικών παροχών, η οποία έληγε: α) εντός των μηνών Νοεμβρίου 2020 και Δεκεμβρίου 2020, η οποία είχε αρχικά παραταθεί μέχρι την 26η Φεβρουαρίου 2021 δυνάμει της υπό στοιχεία Α.1276/2020 απόφασης του Υφυπουργού Οικονομικών και β) εντός των μηνών Ιανουαρίου 2021 και Φεβρουαρίου 2021 ή λήγει εντός του μηνός Μαρτίου 2021, καθώς και των δηλώσεων των οποίων μέσα στους μήνες αυτούς έληγε ή λήγει η τρίμηνη προθεσμία για υποβολή αίτησης παράτασης, ανεξάρτητα αν έχει υποβληθεί αυτή.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Υφυπουργός</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ΙI. ΑΠΟΔΕΚΤΕΣ ΓΙΑ ΕΝΕΡΓΕΙΑ(ΜΕΤΑ ΤΗ ΔΗΜΟΣΙΕΥΣΗ ΣΤΗΝ</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1 </w:t>
      </w:r>
      <w:r>
        <w:rPr>
          <w:b/>
          <w:bCs/>
          <w:lang w:val="el" w:eastAsia="el"/>
        </w:rPr>
        <w:t>.</w:t>
      </w:r>
      <w:r>
        <w:rPr>
          <w:lang w:val="el" w:eastAsia="el"/>
        </w:rPr>
        <w:t>Δ.Ο.Υ.</w:t>
      </w:r>
    </w:p>
    <w:p>
      <w:pPr>
        <w:spacing w:before="240" w:after="240"/>
        <w:rPr>
          <w:lang w:val="el" w:eastAsia="el"/>
        </w:rPr>
      </w:pPr>
      <w:r>
        <w:rPr>
          <w:lang w:val="el" w:eastAsia="el"/>
        </w:rPr>
        <w:t xml:space="preserve">2 </w:t>
      </w:r>
      <w:r>
        <w:rPr>
          <w:b/>
          <w:bCs/>
          <w:lang w:val="el" w:eastAsia="el"/>
        </w:rPr>
        <w:t>.</w:t>
      </w:r>
      <w:r>
        <w:rPr>
          <w:lang w:val="el" w:eastAsia="el"/>
        </w:rPr>
        <w:t>Διεύθυνση Στρατηγικής Τεχνολογιών Πληροφορικής (ΔΙ.Σ.ΤΕ.ΠΛ.) – Τμήμα Ε΄</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ΙΙI.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με α/α 3 του Πίνακα Β΄</w:t>
      </w:r>
    </w:p>
    <w:p>
      <w:pPr>
        <w:spacing w:before="240" w:after="240"/>
        <w:rPr>
          <w:lang w:val="el" w:eastAsia="el"/>
        </w:rPr>
      </w:pPr>
      <w:r>
        <w:rPr>
          <w:lang w:val="el" w:eastAsia="el"/>
        </w:rPr>
        <w:t>5. Αποδέκτες με α/α 1-5 του Πίνακα Γ΄</w:t>
      </w:r>
    </w:p>
    <w:p>
      <w:pPr>
        <w:spacing w:before="240" w:after="240"/>
        <w:rPr>
          <w:lang w:val="el" w:eastAsia="el"/>
        </w:rPr>
      </w:pPr>
      <w:r>
        <w:rPr>
          <w:lang w:val="el" w:eastAsia="el"/>
        </w:rPr>
        <w:t>6. Αποδέκτες με α/α 1 και 7 του Πίνακα Ζ΄</w:t>
      </w:r>
    </w:p>
    <w:p>
      <w:pPr>
        <w:spacing w:before="240" w:after="240"/>
        <w:rPr>
          <w:lang w:val="el" w:eastAsia="el"/>
        </w:rPr>
      </w:pPr>
      <w:r>
        <w:rPr>
          <w:lang w:val="el" w:eastAsia="el"/>
        </w:rPr>
        <w:t>7. Αποδέκτες με α/α 1-3 και 5-9 του Πίνακα Η΄</w:t>
      </w:r>
    </w:p>
    <w:p>
      <w:pPr>
        <w:spacing w:before="240" w:after="240"/>
        <w:rPr>
          <w:lang w:val="el" w:eastAsia="el"/>
        </w:rPr>
      </w:pPr>
      <w:r>
        <w:rPr>
          <w:lang w:val="el" w:eastAsia="el"/>
        </w:rPr>
        <w:t xml:space="preserve">8. ΥΠΟΥΡΓΕΙΟ ΔΙΚΑΙΟΣΥΝΗΣ (με την παράκληση να ενημερώσει </w:t>
      </w:r>
      <w:r>
        <w:rPr>
          <w:b/>
          <w:bCs/>
          <w:lang w:val="el" w:eastAsia="el"/>
        </w:rPr>
        <w:t xml:space="preserve">όλα </w:t>
      </w:r>
      <w:r>
        <w:rPr>
          <w:lang w:val="el" w:eastAsia="el"/>
        </w:rPr>
        <w:t>τα Υποθηκοφυλακεία, τους Δικηγορικούς και τους Συμβολαιογραφικούς Συλλόγους)</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Γραφεία Προϊσταμένων Γενικών Διευθύνσεων</w:t>
      </w:r>
    </w:p>
    <w:p>
      <w:pPr>
        <w:spacing w:before="240" w:after="240"/>
        <w:rPr>
          <w:lang w:val="el" w:eastAsia="el"/>
        </w:rPr>
      </w:pPr>
      <w:r>
        <w:rPr>
          <w:lang w:val="el" w:eastAsia="el"/>
        </w:rPr>
        <w:t>4. Διευθύνσεις, Αυτοτελή Τμήματα και Αυτοτελή Γραφεία της Γ.Δ.Φ.Δ.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