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7078/323</w:t>
      </w:r>
    </w:p>
    <w:p>
      <w:pPr>
        <w:pStyle w:val="PreambelText"/>
        <w:spacing w:before="240" w:after="240"/>
        <w:rPr>
          <w:lang w:val="el" w:eastAsia="el"/>
        </w:rPr>
      </w:pPr>
      <w:r>
        <w:rPr>
          <w:b/>
          <w:bCs/>
          <w:lang w:val="el" w:eastAsia="el"/>
        </w:rPr>
        <w:t>Παράταση προθεσμίας καταβολής των δόσεων ενεργών ρυθμίσεων ασφαλιστικών εισφορών επιχειρήσεων και εργοδοτών στο πλαίσιο των μέτρων για την αντιμετώπιση των αρνητικών συνεπειών του κορωνοϊού COVID -19.</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 όπως συμπληρώθηκε με το άρθρο εικοστό τρίτο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4.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5. Τις διατάξεις του ν. 4762/2020 «Κύρωση του κρατικού προϋπολογισμού οικονομικού έτους 2021» (Α’ 251).</w:t>
      </w:r>
    </w:p>
    <w:p>
      <w:pPr>
        <w:pStyle w:val="PreambelText"/>
        <w:spacing w:before="240" w:after="240"/>
        <w:rPr>
          <w:lang w:val="el" w:eastAsia="el"/>
        </w:rPr>
      </w:pPr>
      <w:r>
        <w:rPr>
          <w:lang w:val="el" w:eastAsia="el"/>
        </w:rPr>
        <w:t>6. Τις διατάξεις του άρθρου 90 του π.δ. 63/2005 «Κωδικοποίηση για την Κυβέρνηση και τα κυβερνητικά όργανα» (Α’ 98).</w:t>
      </w:r>
    </w:p>
    <w:p>
      <w:pPr>
        <w:pStyle w:val="PreambelText"/>
        <w:spacing w:before="240" w:after="240"/>
        <w:rPr>
          <w:lang w:val="el" w:eastAsia="el"/>
        </w:rPr>
      </w:pPr>
      <w:r>
        <w:rPr>
          <w:lang w:val="el" w:eastAsia="el"/>
        </w:rPr>
        <w:t>7.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8.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9. Τις διατάξεις του π.δ. 147/2017 «Οργανισμός Υπουργείου Οικονομίας και Ανάπτυξης» (Α’ 192), όπως ισχύει.</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άρθρου 7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Την υπό στοιχεία A.1015/25-01-2021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 246).</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οικ. 7097/326/15.2.2021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με την εφαρμογή της παρούσας απόφασης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Παράταση καταβολής δόσεων ρύθμισης εργοδοτών</w:t>
      </w:r>
    </w:p>
    <w:p>
      <w:pPr>
        <w:spacing w:before="240" w:after="240"/>
        <w:rPr>
          <w:lang w:val="el" w:eastAsia="el"/>
        </w:rPr>
      </w:pPr>
      <w:r>
        <w:rPr>
          <w:lang w:val="el" w:eastAsia="el"/>
        </w:rPr>
        <w:t>Για τις επιχειρήσεις ή εργοδότες του άρθρου 2 της παρούσας, η προθεσμία καταβολής των δόσεων ενεργών ρυθμίσεων ασφαλιστικών εισφορών, απαιτητών έως 28/2/2021 καθώς και η προθεσμία όλων των επόμενων μηνιαίων δόσεων της κάθε ρύθμισης, παρατείνεται κατά έναν (1) μήνα.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Δικαίωμα υπαγωγής</w:t>
      </w:r>
    </w:p>
    <w:p>
      <w:pPr>
        <w:spacing w:before="240" w:after="240"/>
        <w:rPr>
          <w:lang w:val="el" w:eastAsia="el"/>
        </w:rPr>
      </w:pPr>
      <w:r>
        <w:rPr>
          <w:lang w:val="el" w:eastAsia="el"/>
        </w:rPr>
        <w:t>Στις διατάξεις του άρθρου 1 υπάγονται επιχειρήσεις ή εργοδότες που:</w:t>
      </w:r>
    </w:p>
    <w:p>
      <w:pPr>
        <w:pStyle w:val="StructureList1"/>
        <w:spacing w:before="120" w:after="0"/>
        <w:rPr>
          <w:lang w:val="el" w:eastAsia="el"/>
        </w:rPr>
      </w:pPr>
      <w:r>
        <w:rPr>
          <w:lang w:val="el" w:eastAsia="el"/>
        </w:rPr>
        <w:t>α)</w:t>
      </w:r>
      <w:r>
        <w:rPr>
          <w:lang w:val="en" w:eastAsia="en"/>
        </w:rPr>
        <w:tab/>
      </w:r>
      <w:r>
        <w:rPr>
          <w:lang w:val="el" w:eastAsia="el"/>
        </w:rPr>
        <w:t>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δραστηριότητας στις 05/11/2020, ή των οποίων τα ακαθάριστα έσοδα ενεργού κατά την 05/11/2020 κωδικού δευτερεύουσας δραστηριότητας, από τους αναφερόμενους στο συνημμένο πίνακα, ο οποίος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Απώλεια ευεργετημάτων</w:t>
      </w:r>
    </w:p>
    <w:p>
      <w:pPr>
        <w:pStyle w:val="MainText"/>
        <w:spacing w:before="120" w:after="0"/>
        <w:rPr>
          <w:lang w:val="el" w:eastAsia="el"/>
        </w:rPr>
      </w:pPr>
      <w:r>
        <w:rPr>
          <w:b/>
          <w:bCs/>
          <w:lang w:val="el" w:eastAsia="el"/>
        </w:rPr>
        <w:t>1.</w:t>
      </w:r>
      <w:r>
        <w:rPr>
          <w:lang w:val="el" w:eastAsia="el"/>
        </w:rPr>
        <w:t xml:space="preserve"> Σε περίπτωση που εργαζόμενοι επιχειρήσεων ή εργοδοτών του άρθρου 2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κατά την ολοκλήρωση του μέτρου οι ανωτέρω επιχειρήσεις ή εργοδότες δεν διατηρούν τον ίδιο αριθμό θέσεων εργασίας, η παράταση καταβολής του άρθρου 1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3.</w:t>
      </w:r>
      <w:r>
        <w:rPr>
          <w:lang w:val="el" w:eastAsia="el"/>
        </w:rPr>
        <w:t xml:space="preserve"> 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ΚΩΔΙΚΩΝ ΑΡΙΘΜΩΝ ΔΡΑΣΤΗΡΙΟΤΗΤΑΣ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 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 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 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 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w:t>
      </w:r>
    </w:p>
    <w:p>
      <w:pPr>
        <w:spacing w:before="240" w:after="240"/>
        <w:rPr>
          <w:lang w:val="el" w:eastAsia="el"/>
        </w:rPr>
      </w:pPr>
      <w:r>
        <w:rPr>
          <w:lang w:val="el" w:eastAsia="el"/>
        </w:rPr>
        <w:t>Οικονομικών Κοινωνικών Υποθέσεων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