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Δ.15/Δ’/54407/2118/8.3.2021</w:t>
      </w:r>
    </w:p>
    <w:p>
      <w:pPr>
        <w:pStyle w:val="Title"/>
        <w:spacing w:before="120" w:after="360"/>
        <w:rPr>
          <w:lang w:val="el" w:eastAsia="el"/>
        </w:rPr>
      </w:pPr>
      <w:r>
        <w:rPr>
          <w:lang w:val="el" w:eastAsia="el"/>
        </w:rPr>
        <w:t>Προσδιορισμός της διαδικασίας κάλυψης των ασφαλιστικών εισφορών σε καλλιτέχνες, δημιουργούς και επαγγελματίες της τέχνης βάσει του άρθρου 121 του ν. 4764/2020 (Α’ 256)</w:t>
      </w:r>
    </w:p>
    <w:p>
      <w:pPr>
        <w:pStyle w:val="Title"/>
        <w:spacing w:before="120" w:after="360"/>
        <w:rPr>
          <w:lang w:val="el" w:eastAsia="el"/>
        </w:rPr>
      </w:pPr>
      <w:r>
        <w:rPr>
          <w:b/>
          <w:bCs/>
          <w:lang w:val="el" w:eastAsia="el"/>
        </w:rPr>
        <w:t>Αριθμ. Δ.15/Δ’/54407/2118/2021</w:t>
      </w:r>
    </w:p>
    <w:p>
      <w:pPr>
        <w:spacing w:before="240" w:after="240"/>
        <w:rPr>
          <w:lang w:val="el" w:eastAsia="el"/>
        </w:rPr>
      </w:pPr>
      <w:r>
        <w:rPr>
          <w:lang w:val="el" w:eastAsia="el"/>
        </w:rPr>
        <w:t>(ΦΕΚ Β' 986/12.03.2021)</w:t>
      </w:r>
    </w:p>
    <w:p>
      <w:pPr>
        <w:spacing w:before="240" w:after="240"/>
        <w:rPr>
          <w:lang w:val="el" w:eastAsia="el"/>
        </w:rPr>
      </w:pPr>
      <w:r>
        <w:rPr>
          <w:lang w:val="el" w:eastAsia="el"/>
        </w:rPr>
        <w:t xml:space="preserve">ΟΙ ΥΠΟΥΡΓΟΙ </w:t>
      </w:r>
    </w:p>
    <w:p>
      <w:pPr>
        <w:spacing w:before="240" w:after="240"/>
        <w:rPr>
          <w:lang w:val="el" w:eastAsia="el"/>
        </w:rPr>
      </w:pPr>
      <w:r>
        <w:rPr>
          <w:lang w:val="el" w:eastAsia="el"/>
        </w:rPr>
        <w:t>ΟΙΚΟΝΟΜΙΚΩΝ - 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6 του άρθρου 121 του ν. 4764/2020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Oργανισμούς Tοπικής Aυτοδιοίκησης και άλλες κατεπείγουσες διατάξεις» (Α’ 256).</w:t>
      </w:r>
    </w:p>
    <w:p>
      <w:pPr>
        <w:spacing w:before="240" w:after="240"/>
        <w:rPr>
          <w:lang w:val="el" w:eastAsia="el"/>
        </w:rPr>
      </w:pPr>
      <w:r>
        <w:rPr>
          <w:lang w:val="el" w:eastAsia="el"/>
        </w:rPr>
        <w:t>2. Το άρθρο 90 του κώδικα νομοθεσίας για την Κυβέρνηση και τα κυβερνητικά όργανα (Π.Δ.63/2005 Α’ 98), σε συνδυασμό με την περ. 22 του άρθρου 119 του ν. 4622/2019 (Α’ 133).</w:t>
      </w:r>
    </w:p>
    <w:p>
      <w:pPr>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δημόσιο λογιστικό και άλλες διατάξεις» (Α’ 143), και ιδίως τις διατάξεις της περ. ιβ του άρθρου 20.</w:t>
      </w:r>
    </w:p>
    <w:p>
      <w:pPr>
        <w:spacing w:before="240" w:after="240"/>
        <w:rPr>
          <w:lang w:val="el" w:eastAsia="el"/>
        </w:rPr>
      </w:pPr>
      <w:r>
        <w:rPr>
          <w:lang w:val="el" w:eastAsia="el"/>
        </w:rPr>
        <w:t>4. Τις διατάξεις του ν. 4651/2019 «Κύρωση του κρατικού προϋπολογισμού έτους 2020» (Α’ 209).</w:t>
      </w:r>
    </w:p>
    <w:p>
      <w:pPr>
        <w:spacing w:before="240" w:after="240"/>
        <w:rPr>
          <w:lang w:val="el" w:eastAsia="el"/>
        </w:rPr>
      </w:pPr>
      <w:r>
        <w:rPr>
          <w:lang w:val="el" w:eastAsia="el"/>
        </w:rPr>
        <w:t>5. Τις διατάξεις του Π.Δ.80/2016 «Ανάληψη υποχρεώσεων από τους διατάκτες» (Α’ 145).</w:t>
      </w:r>
    </w:p>
    <w:p>
      <w:pPr>
        <w:spacing w:before="240" w:after="240"/>
        <w:rPr>
          <w:lang w:val="el" w:eastAsia="el"/>
        </w:rPr>
      </w:pPr>
      <w:r>
        <w:rPr>
          <w:lang w:val="el" w:eastAsia="el"/>
        </w:rPr>
        <w:t>6. Το Π.Δ.134/2017 «Οργανισμός Υπουργείου Εργασίας, Κοινωνικής Ασφάλισης και Κοινωνικής Αλληλεγγύης» (Α’ 168).</w:t>
      </w:r>
    </w:p>
    <w:p>
      <w:pPr>
        <w:spacing w:before="240" w:after="240"/>
        <w:rPr>
          <w:lang w:val="el" w:eastAsia="el"/>
        </w:rPr>
      </w:pPr>
      <w:r>
        <w:rPr>
          <w:lang w:val="el" w:eastAsia="el"/>
        </w:rPr>
        <w:t>7. Τις διατάξεις του Π.Δ.142/2017 «Οργανισμός Υπουργείου Οικονομικών» (Α’ 181), όπως ισχύει.</w:t>
      </w:r>
    </w:p>
    <w:p>
      <w:pPr>
        <w:spacing w:before="240" w:after="240"/>
        <w:rPr>
          <w:lang w:val="el" w:eastAsia="el"/>
        </w:rPr>
      </w:pPr>
      <w:r>
        <w:rPr>
          <w:lang w:val="el" w:eastAsia="el"/>
        </w:rPr>
        <w:t>8. Το Π.Δ.81/2019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spacing w:before="240" w:after="240"/>
        <w:rPr>
          <w:lang w:val="el" w:eastAsia="el"/>
        </w:rPr>
      </w:pPr>
      <w:r>
        <w:rPr>
          <w:lang w:val="el" w:eastAsia="el"/>
        </w:rPr>
        <w:t>9. Το Π.Δ.62/2020 «Διορισμός Αναπληρωτών Υπουργών και Υφυπουργών» (Α’ 155) και το Π.Δ.2/2021 «Διορισμός Υπουργών, Αναπληρωτών Υπουργών και Υφυπουργών» (Α’ 2).</w:t>
      </w:r>
    </w:p>
    <w:p>
      <w:pPr>
        <w:spacing w:before="240" w:after="240"/>
        <w:rPr>
          <w:lang w:val="el" w:eastAsia="el"/>
        </w:rPr>
      </w:pPr>
      <w:r>
        <w:rPr>
          <w:lang w:val="el" w:eastAsia="el"/>
        </w:rPr>
        <w:t>10.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11. Τις διατάξεις του άρθρου 7 του Π.Δ.84/2019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12. Την υπ΄ αρ. οικ.1638/45/14-1-2021 κοινή απόφαση των Υπουργών Οικονομικών και Εργασίας και Κοινωνικών Υποθέσεων «Όροι και προϋποθέσεις ένταξης στα μέτρα στήριξης επαγγελματιών της τέχνης και του πολιτισμού για τους μήνες Νοέμβριο και Δεκέμβριο 2020» (Β’ 112)</w:t>
      </w:r>
    </w:p>
    <w:p>
      <w:pPr>
        <w:spacing w:before="240" w:after="240"/>
        <w:rPr>
          <w:lang w:val="el" w:eastAsia="el"/>
        </w:rPr>
      </w:pPr>
      <w:r>
        <w:rPr>
          <w:lang w:val="el" w:eastAsia="el"/>
        </w:rPr>
        <w:t>13. Το υπ’ αρ. οικ. 54465/3031/31-12-2020 εισηγητικό σημείωμα της Γενικής Διεύθυνσης Οικονομικών Υπηρεσιών του Υπουργείου Εργασίας και Κοινωνικών Υποθέσεων, βάσει της περ. ε παρ. 5 του άρθρου 24 του ν. 4270/2014 (Α’ 143), όπως αντικαταστάθηκε με την παρ. 1 του άρθρου 34 του ν. 4484/2017 (Α’ 110).</w:t>
      </w:r>
    </w:p>
    <w:p>
      <w:pPr>
        <w:spacing w:before="240" w:after="240"/>
        <w:rPr>
          <w:lang w:val="el" w:eastAsia="el"/>
        </w:rPr>
      </w:pPr>
      <w:r>
        <w:rPr>
          <w:lang w:val="el" w:eastAsia="el"/>
        </w:rPr>
        <w:t xml:space="preserve">14. Το γεγονός ότι από τις διατάξεις της απόφασης αυτής δεν προκύπτει πρόσθετη δαπάνη για τον κρατικό προϋπολογισμό καθώς αφορά διευκρινίσεις διαδικαστικού χαρακτήρα,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Η διαδικασία κάλυψης των ασφαλιστικών εισφορών των καλλιτεχνών, δημιουργών και επαγγελματιών της τέχνης και του πολιτισμού βάσει των παρ. 1, 2 και 5 του άρθρου 121 του ν. 4764/2020 (Α’ 256), ορίζεται ως εξής:</w:t>
      </w:r>
    </w:p>
    <w:p>
      <w:pPr>
        <w:spacing w:before="240" w:after="240"/>
        <w:rPr>
          <w:lang w:val="el" w:eastAsia="el"/>
        </w:rPr>
      </w:pPr>
      <w:r>
        <w:rPr>
          <w:lang w:val="el" w:eastAsia="el"/>
        </w:rPr>
        <w:t>1. Οι καλλιτέχνες, δημιουργοί και επαγγελματίες της τέχνης και του πολιτισμού της παρ. 1 του άρθρου 121 του ν. 4764/2020 (Α’ 256) ως προς την ασφάλισή τους βάσει του ανωτέρω άρθρου εξακολουθούν να υπάγονται στους κλάδους ασφάλισης στους οποίους προέκυπτε υποχρέωση ασφάλισης κατά την τελευταία περίοδο απασχόλησής τους με τις ανωτέρω ιδιότητες.</w:t>
      </w:r>
    </w:p>
    <w:p>
      <w:pPr>
        <w:spacing w:before="240" w:after="240"/>
        <w:rPr>
          <w:lang w:val="el" w:eastAsia="el"/>
        </w:rPr>
      </w:pPr>
      <w:r>
        <w:rPr>
          <w:lang w:val="el" w:eastAsia="el"/>
        </w:rPr>
        <w:t>2. Για κάθε μηνιαία μισθολογική περίοδο παράγεται από το Υπουργείο Εργασίας και Κοινωνικών Υποθέσεων, σε συνεργασία με τον e-ΕΦΚΑ, αυτοτελής Αναλυτική Περιοδική Δήλωση (ΑΠΔ) με βάση τα πληροφοριακά συστήματα και τα αρχεία του Υπουργείου Εργασίας και Κοινωνικών Υποθέσεων, του e-ΕΦΚΑ, του ΟΑΕΔ και των λοιπών συναρμόδιων φορέων.</w:t>
      </w:r>
    </w:p>
    <w:p>
      <w:pPr>
        <w:spacing w:before="240" w:after="240"/>
        <w:rPr>
          <w:lang w:val="el" w:eastAsia="el"/>
        </w:rPr>
      </w:pPr>
      <w:r>
        <w:rPr>
          <w:lang w:val="el" w:eastAsia="el"/>
        </w:rPr>
        <w:t>3. Το Υπουργείο Εργασίας και Κοινωνικών Υποθέσεων αναλαμβάνει την καταβολή του συνόλου των ασφαλιστικών εισφορών (ασφαλισμένου και εργοδότη), υπολογιζόμενων επί του ποσού της αποζημίωσης ειδικού σκοπού της παρ. 2 του άρθρου 121 του ν. 4764/2020 (Α’ 256), για 25 ημερομίσθια ασφάλισης κατ’ ανώτατο όριο μηνιαίως, με το ίδιο πακέτο κάλυψης βάσει του οποίου υπολογίζονταν οι ασφαλιστικές εισφορές τους κατά την τελευταία περίοδο απασχόλησής τους με την ιδιότητα του καλλιτέχνη, δημιουργού και επαγγελματία της τέχνης και του πολιτισμού.</w:t>
      </w:r>
    </w:p>
    <w:p>
      <w:pPr>
        <w:spacing w:before="240" w:after="240"/>
        <w:rPr>
          <w:lang w:val="el" w:eastAsia="el"/>
        </w:rPr>
      </w:pPr>
      <w:r>
        <w:rPr>
          <w:lang w:val="el" w:eastAsia="el"/>
        </w:rPr>
        <w:t>4. Ως τελική ημερομηνία παραγωγής των οικείων ΑΠΔ και καταβολής των αντίστοιχων ασφαλιστικών εισφορών ορίζεται η 14.5.2021.</w:t>
      </w:r>
    </w:p>
    <w:p>
      <w:pPr>
        <w:spacing w:before="240" w:after="240"/>
        <w:rPr>
          <w:lang w:val="el" w:eastAsia="el"/>
        </w:rPr>
      </w:pPr>
      <w:r>
        <w:rPr>
          <w:lang w:val="el" w:eastAsia="el"/>
        </w:rPr>
        <w:t>5. Τα μηνιαία στοιχεία των απαιτητών ασφαλιστικών εισφορών που βαρύνουν τον κρατικό προϋπολογισμό προσδιορίζονται βάσει των υποβληθεισών ΑΠΔ από το Υπουργείο Εργασίας και Κοινωνικών Υποθέσεων.</w:t>
      </w:r>
    </w:p>
    <w:p>
      <w:pPr>
        <w:spacing w:before="240" w:after="240"/>
        <w:rPr>
          <w:lang w:val="el" w:eastAsia="el"/>
        </w:rPr>
      </w:pPr>
      <w:r>
        <w:rPr>
          <w:lang w:val="el" w:eastAsia="el"/>
        </w:rPr>
        <w:t>6. Σε περίπτωση που για οποιονδήποτε λόγο προκύψει ότι τα ως άνω πρόσωπα δεν είναι δικαιούχοι της αποζημίωσης ειδικού σκοπού της παρ. 2 του άρθρου 121 του ν. 4764/2020 (Α’ 256), οι καταβληθείσες ασφαλιστικές εισφορές επιστρέφονται από τον e-ΕΦΚΑ στο Ελληνικό Δημόσιο και ακυρώνονται οι σχετικές ημέρες ασφάλισης.</w:t>
      </w:r>
    </w:p>
    <w:p>
      <w:pPr>
        <w:spacing w:before="240" w:after="240"/>
        <w:rPr>
          <w:lang w:val="el" w:eastAsia="el"/>
        </w:rPr>
      </w:pPr>
      <w:r>
        <w:rPr>
          <w:lang w:val="el" w:eastAsia="el"/>
        </w:rPr>
        <w:t>7. Τα προβλεπόμενα στις παρ. 1, 2, 3, 5 και 6 της παρούσας για τη διαδικασία κάλυψης των ασφαλιστικών εισφορών από τον κρατικό προϋπολογισμό εφαρμόζονται και στους καλλιτέχνες, δημιουργούς και επαγγελματίες της τέχνης και του πολιτισμού που πρόκειται να λάβουν την αποζημίωση ειδικού σκοπού του άρθρου 121 του ν. 4764/2020 (Α΄ 256) και για τους μήνες Ιανουάριο και Φεβρουάριο του 2021 σύμφωνα με την υπ’ αρ. οικ.9501/323/2-3-2021 (Β΄ 823) κοινή υπουργική απόφαση. Ως τελική ημερομηνία παραγωγής των οικείων ΑΠΔ και καταβολής των αντίστοιχων ασφαλιστικών εισφορών ορίζεται η 30-6-2021.</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8. Τα προβλεπόμενα στις παρ. 1, 2, 3, 5 και 6 της παρούσας για τη διαδικασία κάλυψης των ασφαλιστικών εισφορών από τον κρατικό προϋπολογισμό, εφαρμόζονται και στους καλλιτέχνες, δημιουργούς και επαγγελματίες της τέχνης και του πολιτισμού που πρόκειται να λάβουν την αποζημίωση ειδικού σκοπού του άρθρου 121 του ν. 4764/2020 (Α’ 256) και για τους μήνες Μάρτιο, Απρίλιο και Μάιο του 2021, σύμφωνα με τις υπ’ αρ. 26618/10-5-2021 (Β’ 1894), υπ’ αρ. 34336/31-5-2021 (Β’ 2353) και υπ’ αρ. 45409/1-7-2021 (Β’ 2883) κοινές υπουργικές αποφάσεις. Ως τελική ημερομηνία παραγωγής των οικείων ΑΠΔ και καταβολής των αντίστοιχων ασφαλιστικών εισφορών ορίζεται η 30η.11.2021.</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9. Τα προβλεπόμενα στις παρ. 1, 2, 3, 5 και 6 της παρούσας για τη διαδικασία κάλυψης των ασφαλιστικών εισφορών από τον κρατικό προϋπολογισμό εφαρμόζονται και στους καλλιτέχνες, δημιουργούς και επαγγελματίες της τέχνης και του πολιτισμού που πρόκειται να λάβουν την αποζημίωση ειδικού σκοπού του άρθρου 121 του ν. 4764/2020 (Α' 256) για τους μήνες Ιούνιο και Ιούλιο του 2021, σύμφωνα την υπ' αρ. 74962/05.10.2021 (Β' 4623) κοινή υπουργική απόφαση.</w:t>
      </w:r>
    </w:p>
    <w:p>
      <w:pPr>
        <w:spacing w:before="240" w:after="240"/>
        <w:rPr>
          <w:lang w:val="el" w:eastAsia="el"/>
        </w:rPr>
      </w:pPr>
      <w:r>
        <w:rPr>
          <w:lang w:val="el" w:eastAsia="el"/>
        </w:rPr>
        <w:t>Ως τελική ημερομηνία παραγωγής των οικείων ΑΠΔ και καταβολής των αντίστοιχων ασφαλιστικών εισφορών ορίζεται η 31η.1.2022.</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Μαρτίου 2021</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Δ.15/Δ΄/32662/2021 31.05.2021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Δ.15/Δ’/57914/2021 13.08.2021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Δ.15/Δ'/92403/2021 24.11.2021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