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Α.1076</w:t>
      </w:r>
    </w:p>
    <w:p>
      <w:pPr>
        <w:pStyle w:val="PreambelText"/>
        <w:spacing w:before="240" w:after="240"/>
        <w:rPr>
          <w:lang w:val="el" w:eastAsia="el"/>
        </w:rPr>
      </w:pPr>
      <w:r>
        <w:rPr>
          <w:b/>
          <w:bCs/>
          <w:lang w:val="el" w:eastAsia="el"/>
        </w:rPr>
        <w:t>Παράταση της προθεσμίας για την υποβολή αιτήσεων επιστροφής του Ειδικού Φόρου Κατανάλωσης πετρελαίου κίνησης για τη χρήση κατά το έτος 2020 από τους δικαιούχους, κατ’ εφαρμογή της υπό στοιχεία Α.1072/22-2-2019 απόφασης Διοικητή ΑΑΔΕ (Β’ 750).</w:t>
      </w:r>
    </w:p>
    <w:p>
      <w:pPr>
        <w:pStyle w:val="PreambelText"/>
        <w:spacing w:before="240" w:after="240"/>
        <w:rPr>
          <w:lang w:val="el" w:eastAsia="el"/>
        </w:rPr>
      </w:pPr>
      <w:r>
        <w:rPr>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3 καθώς και τις διατάξεις του πρώτου εδαφίου της παρ. 6 του άρθρου 78 του ν. 2960/2001 (Α’ 265) «Εθνικός Τελωνειακός Κώδικας»,</w:t>
      </w:r>
    </w:p>
    <w:p>
      <w:pPr>
        <w:pStyle w:val="StructureList1"/>
        <w:spacing w:before="120" w:after="0"/>
        <w:rPr>
          <w:lang w:val="el" w:eastAsia="el"/>
        </w:rPr>
      </w:pPr>
      <w:r>
        <w:rPr>
          <w:lang w:val="el" w:eastAsia="el"/>
        </w:rPr>
        <w:t>β)</w:t>
      </w:r>
      <w:r>
        <w:rPr>
          <w:lang w:val="en" w:eastAsia="en"/>
        </w:rPr>
        <w:tab/>
      </w:r>
      <w:r>
        <w:rPr>
          <w:lang w:val="el" w:eastAsia="el"/>
        </w:rPr>
        <w:t xml:space="preserve">της παρ. 1 του άρθρου 3 και της παρ. 7 του άρθρου 4 της υπό στοιχεία Α.1072/22-2-2019 απόφασης Διοικητή ΑΑΔΕ «Καθορισμός των προϋποθέσεων, των δικαιολογητικών και της διαδικασίας επιστροφής του Ειδικού Φόρου Κατανάλωσης του πετρελαίου εσωτερικής καύσης (DIESEL) </w:t>
      </w:r>
    </w:p>
    <w:p>
      <w:pPr>
        <w:pStyle w:val="PreambelText"/>
        <w:spacing w:before="240" w:after="240"/>
        <w:rPr>
          <w:lang w:val="el" w:eastAsia="el"/>
        </w:rPr>
      </w:pPr>
      <w:r>
        <w:rPr>
          <w:lang w:val="el" w:eastAsia="el"/>
        </w:rPr>
        <w:t>κίνησης, το οποίο χρησιμοποιείται από τιςβιομηχανικές, βιοτεχνικές, ξενοδοχειακές επιχειρήσεις και τα δημόσια και ιδιωτικά νοσηλευτικά και προνοιακά ιδρύματα, καθώς και του τρόπου ελέγχου της νόμιμης χρησιμοποίησης αυτού» (Β’ 750),</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lang w:val="el" w:eastAsia="el"/>
        </w:rPr>
        <w:t>της υπό στοιχεία Δ6Α 1015213 ΕΞ 2013/28-1-2013 κοινής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όπως συμπληρώθηκε, τροποποιήθηκε και ισχύει, σε συνδυασμό με τις διατάξεις της υποπερ. α) της παρ. 3 του άρθρου 41 του ν. 4389/2016 (Α’ 94), όπως ισχύουν,</w:t>
      </w:r>
    </w:p>
    <w:p>
      <w:pPr>
        <w:pStyle w:val="StructureList1"/>
        <w:spacing w:before="120" w:after="0"/>
        <w:rPr>
          <w:lang w:val="el" w:eastAsia="el"/>
        </w:rPr>
      </w:pPr>
      <w:r>
        <w:rPr>
          <w:lang w:val="el" w:eastAsia="el"/>
        </w:rPr>
        <w:t>ε)</w:t>
      </w:r>
      <w:r>
        <w:rPr>
          <w:lang w:val="en" w:eastAsia="en"/>
        </w:rPr>
        <w:tab/>
      </w:r>
      <w:r>
        <w:rPr>
          <w:lang w:val="el" w:eastAsia="el"/>
        </w:rPr>
        <w:t>της υπ’ αρ. 1 της 20-1-2016 πράξης του Υπουργικού Συμβουλίου «Επιλογή και διορισμός Γενικού Γραμματέα Δημοσίων Εσόδων του Υπουργείου Οικονομικών» (Υ.Ο.Δ.Δ. 18), σε συνδυασμό με τις διατάξεις του πρώτου εδαφίου της παρ. 10 του άρθρου 41 του ν. 4389/2016, την υπό στοιχεία 39/3/30.11.2017 απόφαση του Συμβουλίου Διοίκησης της Α.Α.Δ.Ε «Ανανέωση θητείας του Διοικητή της Ανεξάρτητης Αρχής Δημοσίων Εσόδων» (Υ.Ο.Δ.Δ. 689/2017) και την υπό στοιχεία 5294 ΕΞ2020/17.1.2020 απόφαση του Υπουργού Οικονομικών «Ανανέωση της θητείας του Διοικητή της Ανεξάρτητης Αρχής Δημοσίων Εσόδων» (Υ.Ο.Δ.Δ. 27),</w:t>
      </w:r>
    </w:p>
    <w:p>
      <w:pPr>
        <w:pStyle w:val="StructureList1"/>
        <w:spacing w:before="120" w:after="0"/>
        <w:rPr>
          <w:lang w:val="el" w:eastAsia="el"/>
        </w:rPr>
      </w:pPr>
      <w:r>
        <w:rPr>
          <w:lang w:val="el" w:eastAsia="el"/>
        </w:rPr>
        <w:t>στ)</w:t>
      </w:r>
      <w:r>
        <w:rPr>
          <w:lang w:val="en" w:eastAsia="en"/>
        </w:rPr>
        <w:tab/>
      </w:r>
      <w:r>
        <w:rPr>
          <w:lang w:val="el" w:eastAsia="el"/>
        </w:rPr>
        <w:t>της παρ. 5 του άρθρου 41 και το άρθρο 90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ζ)</w:t>
      </w:r>
      <w:r>
        <w:rPr>
          <w:lang w:val="en" w:eastAsia="en"/>
        </w:rPr>
        <w:tab/>
      </w:r>
      <w:r>
        <w:rPr>
          <w:lang w:val="el" w:eastAsia="el"/>
        </w:rPr>
        <w:t>της υπό στοιχεία Δ ΟΡΓ.Α 1125859 ΕΞ2020/ 23-10-2020 απόφασης του Διοικητή της Ανεξάρτητης Αρχής Δημοσίων Εσόδων «Οργανισμός της Ανεξάρτητης Αρχής Δημοσίων Εσόδων» (Β’ 4738).</w:t>
      </w:r>
    </w:p>
    <w:p>
      <w:pPr>
        <w:pStyle w:val="PreambelText"/>
        <w:spacing w:before="240" w:after="240"/>
        <w:rPr>
          <w:lang w:val="el" w:eastAsia="el"/>
        </w:rPr>
      </w:pPr>
      <w:r>
        <w:rPr>
          <w:lang w:val="el" w:eastAsia="el"/>
        </w:rPr>
        <w:t>2. Την ανάγκη παράτασης της προθεσμίας για την υποβολή από τους δικαιούχους των αιτήσεων επιστροφής του Ε.Φ.Κ. κατ’ εφαρμογή της υπό στοιχεία Α. 1072/22-2-2019 απόφασης Διοικητή Α.Α.Δ.Ε., για τη διευκόλυνση των δικαιούχων επιχειρήσεων και οργανισμών λόγω της έκτακτης κατάστασης της χώρας εξαιτίας της πανδημίας του COVID-19.</w:t>
      </w:r>
    </w:p>
    <w:p>
      <w:pPr>
        <w:pStyle w:val="PreambelText"/>
        <w:spacing w:before="240" w:after="240"/>
        <w:rPr>
          <w:lang w:val="el" w:eastAsia="el"/>
        </w:rPr>
      </w:pPr>
      <w:r>
        <w:rPr>
          <w:lang w:val="el" w:eastAsia="el"/>
        </w:rPr>
        <w:t>3.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Η προθεσμία της παρ. 1 του άρθρου 3 της υπό στοιχεία Α.1072/22-2-2019 (Β’ 750) απόφασης του Διοικητή της Ανεξάρτητης Αρχής Δημοσίων Εσόδων για την ηλεκτρονική υποβολή των αιτήσεων επιστροφής Ε.Φ.Κ. από τους δικαιούχους για τη χρήση έτους 2020, παρατείνεται μέχρι και την 31η Μαΐου 2021.</w:t>
      </w:r>
    </w:p>
    <w:p>
      <w:pPr>
        <w:pStyle w:val="MainText"/>
        <w:spacing w:before="120" w:after="0"/>
        <w:rPr>
          <w:lang w:val="el" w:eastAsia="el"/>
        </w:rPr>
      </w:pPr>
      <w:r>
        <w:rPr>
          <w:b/>
          <w:bCs/>
          <w:lang w:val="el" w:eastAsia="el"/>
        </w:rPr>
        <w:t>2.</w:t>
      </w:r>
      <w:r>
        <w:rPr>
          <w:lang w:val="el" w:eastAsia="el"/>
        </w:rPr>
        <w:t xml:space="preserve"> Η προθεσμία για την αποδοχή ή απόρριψη των ηλεκτρονικών αιτήσεων που υποβάλλονται κατ’ εφαρμογή της παρ. 1, στα αρμόδια Τελωνεία Υποβολής Αίτησης και Επιστροφής Ε.Φ.Κ., ορίζεται σε δύο (2) μήνες από την υποβολή τους.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Μαρτίου 2021</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