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37414 ΕΞ 2021</w:t>
      </w:r>
    </w:p>
    <w:p>
      <w:pPr>
        <w:spacing w:before="240" w:after="240"/>
        <w:rPr>
          <w:lang w:val="el" w:eastAsia="el"/>
        </w:rPr>
      </w:pPr>
      <w:r>
        <w:rPr>
          <w:b/>
          <w:bCs/>
          <w:lang w:val="el" w:eastAsia="el"/>
        </w:rPr>
        <w:t>Τροποποίηση της υπό στοιχεία 148348 ΕΞ 2020/ 28.12.2020 κοινής απόφασης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(Β’5825).</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StructureList1"/>
        <w:spacing w:before="120" w:after="0"/>
        <w:rPr>
          <w:lang w:val="el" w:eastAsia="el"/>
        </w:rPr>
      </w:pPr>
      <w:r>
        <w:rPr>
          <w:lang w:val="el" w:eastAsia="el"/>
        </w:rPr>
        <w:t>γ)</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 α) Την υπό στοιχεία 127519 ΕΞ 2020/06.11.2020 απόφαση του Υπουργού Οικονομικών «Καθορισμός των θεμάτων λειτουργίας της Επιτροπής Εξώδικης Επίλυσης Φορολογικών Διαφορών», (Β’ 4939, ΑΔΑ: ΨΠΦΞΗ-3ΥΝ).</w:t>
      </w:r>
    </w:p>
    <w:p>
      <w:pPr>
        <w:pStyle w:val="StructureList1"/>
        <w:spacing w:before="120" w:after="0"/>
        <w:rPr>
          <w:lang w:val="el" w:eastAsia="el"/>
        </w:rPr>
      </w:pPr>
      <w:r>
        <w:rPr>
          <w:lang w:val="el" w:eastAsia="el"/>
        </w:rPr>
        <w:t>β)</w:t>
      </w:r>
      <w:r>
        <w:rPr>
          <w:lang w:val="en" w:eastAsia="en"/>
        </w:rPr>
        <w:tab/>
      </w:r>
      <w:r>
        <w:rPr>
          <w:lang w:val="el" w:eastAsia="el"/>
        </w:rPr>
        <w:t>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με την οποία η ορισθείσα στο δεύτερο εδάφιο της παρ. 3 του άρθρου 16 του ν. 4714/2020 προθεσμία της 31ης Δεκεμβρίου 2020, παρατάθηκε μέχρι την 31η Μαρτίου 2021.</w:t>
      </w:r>
    </w:p>
    <w:p>
      <w:pPr>
        <w:spacing w:before="240" w:after="240"/>
        <w:rPr>
          <w:lang w:val="el" w:eastAsia="el"/>
        </w:rPr>
      </w:pPr>
      <w:r>
        <w:rPr>
          <w:lang w:val="el" w:eastAsia="el"/>
        </w:rPr>
        <w:t>3. Το από 19.03.2021 μήνυμα ηλεκτρονικού ταχυδρομείου από το Γραφείου του Υφυπουργού Οικονομικών Βεσυρόπουλου περί εκ νέου παράτασης της προβλεπόμενης στο δεύτερο εδάφιο της παρ. 3 του άρθρου 16 του ν. 4714/2020 προθεσμίας, μέχρι και την 30η Ιουνίου 2021.</w:t>
      </w:r>
    </w:p>
    <w:p>
      <w:pPr>
        <w:spacing w:before="240" w:after="240"/>
        <w:rPr>
          <w:lang w:val="el" w:eastAsia="el"/>
        </w:rPr>
      </w:pPr>
      <w:r>
        <w:rPr>
          <w:lang w:val="el" w:eastAsia="el"/>
        </w:rPr>
        <w:t>4. Την υπό στοιχεία 36631 ΕΞ 2021/26.03.2021 εισήγηση του αναπληρωτή Προϊσταμένου της Γενικής Διεύθυνσης Οικονομικών Υπηρεσιών του Υπουργείου Οικονομικών.</w:t>
      </w:r>
    </w:p>
    <w:p>
      <w:pPr>
        <w:spacing w:before="240" w:after="240"/>
        <w:rPr>
          <w:lang w:val="el" w:eastAsia="el"/>
        </w:rPr>
      </w:pPr>
      <w:r>
        <w:rPr>
          <w:lang w:val="el" w:eastAsia="el"/>
        </w:rPr>
        <w:t>5. Το γεγονός ότι από την εκ νέου παράταση της προβλεπόμενης στο δεύτερο εδάφιο της παρ. 3 του άρθρου 16 του ν. 4714/2020 προθεσμίας, δεν προκαλείται επιβάρυνση στον προϋπολογισμό του Υπουργείου Οικονομικών, αποφασίζουμε:</w:t>
      </w:r>
    </w:p>
    <w:p>
      <w:pPr>
        <w:spacing w:before="240" w:after="240"/>
        <w:rPr>
          <w:lang w:val="el" w:eastAsia="el"/>
        </w:rPr>
      </w:pPr>
      <w:r>
        <w:rPr>
          <w:lang w:val="el" w:eastAsia="el"/>
        </w:rPr>
        <w:t>Την εκ νέου παράταση της προβλεπόμενης στο δεύτερο εδάφιο της παρ. 3 του άρθρου 16 του ν. 4714/2020 προθεσμίας υποβολής αιτήσεων ενώπιον της Επιτροπής Εξώδικης Επίλυσης Φορολογικών Διαφορών, από την 31η Μαρτίου 2021 έως και την 30η Ιουνίου 2021.</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Μαρτίου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