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2132122400</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Κατάργηση της απόφασης του Υφυπουργού Οικονομικών Α. 1118/2020 (Β’ 2041) και θέση σε ισχύ της απόφασης του Υφυπουργού Οικονομικών Α.1018/2020 (Β΄ 361) «Εξειδίκευση και απόδειξη της πλήρωσης του κριτηρίου της χρήσης και εκμετάλλευσης στις εκμισθώσεις επαγγελματικών πλοίων αναψυχής».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τελευταίου εδαφίου της παρ. 15 του άρθρου 14 του Κώδικα ΦΠΑ (ν. 2859/2000 - Α΄ 248), όπως το ως άνω τελευταίο εδάφιο τροποποιήθηκε και ισχύει με την παρ. 2 άρθρου 49 του ν. 4607/2019 (Α΄65), σύμφωνα με το οποίο 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εξειδικεύονται περαιτέρω τα κριτήρια χρήσης και εκμετάλλευσης που προβλέπονται στην παράγραφο 15 και ορίζεται ο τρόπος απόδειξης της πλήρωσης των κριτηρίων αυτών.</w:t>
      </w:r>
    </w:p>
    <w:p>
      <w:pPr>
        <w:spacing w:before="240" w:after="240"/>
        <w:rPr>
          <w:lang w:val="el" w:eastAsia="el"/>
        </w:rPr>
      </w:pPr>
      <w:r>
        <w:rPr>
          <w:lang w:val="el" w:eastAsia="el"/>
        </w:rPr>
        <w:t>2. Τις διατάξεις της απόφασης του Υφυπουργού Οικονομικών Α.1018/2020 «Εξειδίκευση και απόδειξη της πλήρωσης του κριτηρίου της χρήσης και εκμετάλλευσης στις εκμισθώσεις επαγγελματικών πλοίων αναψυχής» (Β΄ 361).</w:t>
      </w:r>
    </w:p>
    <w:p>
      <w:pPr>
        <w:spacing w:before="240" w:after="240"/>
        <w:rPr>
          <w:lang w:val="el" w:eastAsia="el"/>
        </w:rPr>
      </w:pPr>
      <w:r>
        <w:rPr>
          <w:lang w:val="el" w:eastAsia="el"/>
        </w:rPr>
        <w:t>3. Τις διατάξεις της απόφασης του Υφυπουργού Οικονομικών Α.1118/2020 «Αναστολή εφαρμογής των διατάξεων της απόφασης</w:t>
      </w:r>
      <w:r>
        <w:rPr>
          <w:rStyle w:val="link"/>
          <w:lang w:val="el" w:eastAsia="el"/>
        </w:rPr>
        <w:t xml:space="preserve"> Α.1018/2020 </w:t>
      </w:r>
      <w:r>
        <w:rPr>
          <w:lang w:val="el" w:eastAsia="el"/>
        </w:rPr>
        <w:t>«Εξειδίκευση και απόδειξη της πλήρωσης του κριτηρίου της χρήσης και εκμετάλλευσης στις εκμισθώσεις επαγγελματικών πλοίων αναψυχής» (Β΄ 2041).</w:t>
      </w:r>
    </w:p>
    <w:p>
      <w:pPr>
        <w:spacing w:before="240" w:after="240"/>
        <w:rPr>
          <w:lang w:val="el" w:eastAsia="el"/>
        </w:rPr>
      </w:pPr>
      <w:r>
        <w:rPr>
          <w:lang w:val="el" w:eastAsia="el"/>
        </w:rPr>
        <w:t>4. Το π.δ. 142/2017 «Οργανισμός του Υπουργείου Οικονομικών» (Α΄181), όπως ισχύει.</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6.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7. Το άρθρο 1 του π.δ. 84/2019,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9.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1,2,13,14,17 και 41, όπως ισχύουν.</w:t>
      </w:r>
    </w:p>
    <w:p>
      <w:pPr>
        <w:spacing w:before="240" w:after="240"/>
        <w:rPr>
          <w:lang w:val="el" w:eastAsia="el"/>
        </w:rPr>
      </w:pPr>
      <w:r>
        <w:rPr>
          <w:lang w:val="el" w:eastAsia="el"/>
        </w:rPr>
        <w:t>10. 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11.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την υπ’ αρ. 39/3 της 30-11-2017 απόφαση του Συμβουλίου Διοίκησης της Ανεξάρτητης Αρχής Δημοσίων Εσόδων «Ανανέωση της θητείας του Διοικητή της Ανεξάρτητης Αρχής Δημοσίων Εσόδων» (Υ.Ο.Δ.Δ. 689) καθώς και την υπό στοιχεία 5294 ΕΞ 2020 απόφαση του Υπουργού Οικονομικών (Υ.Ο.Δ.Δ. 27) με την οποία ανανεώθηκε εκ νέου η θητεία του Διοικητή της Ανεξάρτητης Αρχής Δημοσίων Εσόδων.</w:t>
      </w:r>
    </w:p>
    <w:p>
      <w:pPr>
        <w:spacing w:before="240" w:after="240"/>
        <w:rPr>
          <w:lang w:val="el" w:eastAsia="el"/>
        </w:rPr>
      </w:pPr>
      <w:r>
        <w:rPr>
          <w:lang w:val="el" w:eastAsia="el"/>
        </w:rPr>
        <w:t>12. Την υπ’ αρ. 2017/2143 προειδοποιητική επιστολή - παράβαση της Ευρωπαϊκής Επιτροπής σε βάρος της χώρας μας για λόγους μη συμμόρφωσης με το δίκαιο της ΕΕ (Οδηγία 2006/112/ΕΚ για το ΦΠΑ).</w:t>
      </w:r>
    </w:p>
    <w:p>
      <w:pPr>
        <w:spacing w:before="240" w:after="240"/>
        <w:rPr>
          <w:lang w:val="el" w:eastAsia="el"/>
        </w:rPr>
      </w:pPr>
      <w:r>
        <w:rPr>
          <w:lang w:val="el" w:eastAsia="el"/>
        </w:rPr>
        <w:t>13. Την εισήγηση του Διοικητή της Ανεξάρτητης Αρχής Δημοσίων Εσόδων.</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Την κατάργηση από 1.4.2021 της υπό στοιχεία Α. 1118/2020 απόφασης του Υφυπουργού Οικονομικών «Αναστολή εφαρμογής των διατάξεων της απόφασης</w:t>
      </w:r>
      <w:r>
        <w:rPr>
          <w:rStyle w:val="link"/>
          <w:lang w:val="el" w:eastAsia="el"/>
        </w:rPr>
        <w:t xml:space="preserve"> Α. 1018/2020 </w:t>
      </w:r>
      <w:r>
        <w:rPr>
          <w:lang w:val="el" w:eastAsia="el"/>
        </w:rPr>
        <w:t>«Εξειδίκευση και απόδειξη της πλήρωσης του κριτηρίου της χρήσης και εκμετάλλευσης στις εκμισθώσεις επαγγελματικών πλοίων αναψυχής» (Β΄ 2041).</w:t>
      </w:r>
    </w:p>
    <w:p>
      <w:pPr>
        <w:spacing w:before="240" w:after="240"/>
        <w:rPr>
          <w:lang w:val="el" w:eastAsia="el"/>
        </w:rPr>
      </w:pPr>
      <w:r>
        <w:rPr>
          <w:lang w:val="el" w:eastAsia="el"/>
        </w:rPr>
        <w:t>2. Την επαναφορά σε ισχύ από 1.4.2021 της υπό στοιχεία Α. 1018/2020 απόφασης του Υφυπουργού Οικονομικών «Εξειδίκευση και απόδειξη της πλήρωσης του κριτηρίου της χρήσης και εκμετάλλευσης στις εκμισθώσεις επαγγελματικών πλοίων αναψυχής» (Β’ 361).</w:t>
      </w:r>
    </w:p>
    <w:p>
      <w:pPr>
        <w:spacing w:before="240" w:after="240"/>
        <w:rPr>
          <w:lang w:val="el" w:eastAsia="el"/>
        </w:rPr>
      </w:pPr>
      <w:r>
        <w:rPr>
          <w:lang w:val="el" w:eastAsia="el"/>
        </w:rPr>
        <w:t>3. Έως την έναρξη λειτουργίας της ηλεκτρονικής εφαρμογής του άρθρου 6 της απόφασης Α.1018/2020 η οριστικοποίηση για κάθε ημερολογιακό έτος πραγματοποιείται με βάση στοιχεία που διαθέτουν οι υποκείμενοι στο φόρο, για τα οποία φέρουν το βάρος της απόδειξης, με κάθε πρόσφορο μέσο, όπως ιδιωτικά συστήματα γεωγραφικού εντοπισμού.</w:t>
      </w:r>
    </w:p>
    <w:p>
      <w:pPr>
        <w:spacing w:before="240" w:after="240"/>
        <w:rPr>
          <w:lang w:val="el" w:eastAsia="el"/>
        </w:rPr>
      </w:pPr>
      <w:r>
        <w:rPr>
          <w:lang w:val="el" w:eastAsia="el"/>
        </w:rPr>
        <w:t>4. Η παρούσα απόφαση ισχύει από 1.4.2021.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μόνο οι αριθμ. 4 και 6.</w:t>
      </w:r>
    </w:p>
    <w:p>
      <w:pPr>
        <w:spacing w:before="240" w:after="240"/>
        <w:rPr>
          <w:lang w:val="el" w:eastAsia="el"/>
        </w:rPr>
      </w:pPr>
      <w:r>
        <w:rPr>
          <w:lang w:val="el" w:eastAsia="el"/>
        </w:rPr>
        <w:t>2.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3. 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1287"/>
        <w:gridCol w:w="1287"/>
        <w:gridCol w:w="5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1,2,3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bl>
    <w:p>
      <w:pPr>
        <w:spacing w:before="240" w:after="240"/>
        <w:rPr>
          <w:lang w:val="el" w:eastAsia="el"/>
        </w:rPr>
      </w:pPr>
      <w:r>
        <w:rPr>
          <w:lang w:val="el" w:eastAsia="el"/>
        </w:rPr>
        <w:t>» » ΙΒ΄.</w:t>
      </w:r>
    </w:p>
    <w:p>
      <w:pPr>
        <w:spacing w:before="240" w:after="240"/>
        <w:rPr>
          <w:lang w:val="el" w:eastAsia="el"/>
        </w:rPr>
      </w:pPr>
      <w:r>
        <w:rPr>
          <w:lang w:val="el" w:eastAsia="el"/>
        </w:rPr>
        <w:t>» » ΙΗ΄.</w:t>
      </w:r>
    </w:p>
    <w:p>
      <w:pPr>
        <w:spacing w:before="240" w:after="240"/>
        <w:rPr>
          <w:lang w:val="el" w:eastAsia="el"/>
        </w:rPr>
      </w:pPr>
      <w:r>
        <w:rPr>
          <w:lang w:val="el" w:eastAsia="el"/>
        </w:rPr>
        <w:t>» » Κ΄.</w:t>
      </w:r>
    </w:p>
    <w:p>
      <w:pPr>
        <w:spacing w:before="240" w:after="240"/>
        <w:rPr>
          <w:lang w:val="el" w:eastAsia="el"/>
        </w:rPr>
      </w:pPr>
      <w:r>
        <w:rPr>
          <w:lang w:val="el" w:eastAsia="el"/>
        </w:rPr>
        <w:t>» » ΚΓ΄.</w:t>
      </w:r>
    </w:p>
    <w:p>
      <w:pPr>
        <w:spacing w:before="240" w:after="240"/>
        <w:rPr>
          <w:lang w:val="el" w:eastAsia="el"/>
        </w:rPr>
      </w:pPr>
      <w:r>
        <w:rPr>
          <w:lang w:val="el" w:eastAsia="el"/>
        </w:rPr>
        <w:t>13. Γραφείο Υπουργού Ναυτιλίας και Νησιωτικής Πολιτικής.</w:t>
      </w:r>
    </w:p>
    <w:p>
      <w:pPr>
        <w:spacing w:before="240" w:after="240"/>
        <w:rPr>
          <w:lang w:val="el" w:eastAsia="el"/>
        </w:rPr>
      </w:pPr>
      <w:r>
        <w:rPr>
          <w:lang w:val="el" w:eastAsia="el"/>
        </w:rPr>
        <w:t>14. Γραφείο Υπουργού Οικονομικών</w:t>
      </w:r>
    </w:p>
    <w:p>
      <w:pPr>
        <w:spacing w:before="240" w:after="240"/>
        <w:rPr>
          <w:lang w:val="el" w:eastAsia="el"/>
        </w:rPr>
      </w:pPr>
      <w:r>
        <w:rPr>
          <w:lang w:val="el" w:eastAsia="el"/>
        </w:rPr>
        <w:t>15. Γραφείο Υφυπουργού Οικονομικών.</w:t>
      </w:r>
    </w:p>
    <w:p>
      <w:pPr>
        <w:spacing w:before="240" w:after="240"/>
        <w:rPr>
          <w:lang w:val="el" w:eastAsia="el"/>
        </w:rPr>
      </w:pPr>
      <w:r>
        <w:rPr>
          <w:lang w:val="el" w:eastAsia="el"/>
        </w:rPr>
        <w:t>16. Γραφείο Γεν. Γραμματέα Οικονομικής Πολιτικής.</w:t>
      </w:r>
    </w:p>
    <w:p>
      <w:pPr>
        <w:spacing w:before="240" w:after="240"/>
        <w:rPr>
          <w:lang w:val="el" w:eastAsia="el"/>
        </w:rPr>
      </w:pPr>
      <w:r>
        <w:rPr>
          <w:lang w:val="el" w:eastAsia="el"/>
        </w:rPr>
        <w:t>17. Γραφείο Γεν. Γραμματέα Πληρ. Συστημάτων Δημόσιας Διοίκησης.</w:t>
      </w:r>
    </w:p>
    <w:p>
      <w:pPr>
        <w:spacing w:before="240" w:after="240"/>
        <w:rPr>
          <w:lang w:val="el" w:eastAsia="el"/>
        </w:rPr>
      </w:pPr>
      <w:r>
        <w:rPr>
          <w:lang w:val="el" w:eastAsia="el"/>
        </w:rPr>
        <w:t>18. Γραφείο Γεν. Γραμματέα Φορολογικής Πολιτικής και Δημόσιας Περιουσίας.</w:t>
      </w:r>
    </w:p>
    <w:p>
      <w:pPr>
        <w:spacing w:before="240" w:after="240"/>
        <w:rPr>
          <w:lang w:val="el" w:eastAsia="el"/>
        </w:rPr>
      </w:pPr>
      <w:r>
        <w:rPr>
          <w:lang w:val="el" w:eastAsia="el"/>
        </w:rPr>
        <w:t>19. 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Δ/νση Ε.Φ.Κ και Φ.Π.Α – Τμήμα Ε΄</w:t>
      </w:r>
    </w:p>
    <w:p>
      <w:pPr>
        <w:spacing w:before="240" w:after="240"/>
        <w:rPr>
          <w:lang w:val="el" w:eastAsia="el"/>
        </w:rPr>
      </w:pPr>
      <w:r>
        <w:rPr>
          <w:lang w:val="el" w:eastAsia="el"/>
        </w:rPr>
        <w:t>4.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