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u w:val="single"/>
          <w:lang w:val="el" w:eastAsia="el"/>
        </w:rPr>
        <w:t>ΘΕΜΑ:</w:t>
      </w:r>
      <w:r>
        <w:rPr>
          <w:b/>
          <w:bCs/>
          <w:lang w:val="el" w:eastAsia="el"/>
        </w:rPr>
        <w:t>«</w:t>
      </w:r>
      <w:r>
        <w:rPr>
          <w:b/>
          <w:bCs/>
          <w:i/>
          <w:iCs/>
          <w:lang w:val="el" w:eastAsia="el"/>
        </w:rPr>
        <w:t>Χορήγηση νέας παράτασης της προθεσμίας εισαγωγής ή παραλαβής βιομηχανοποιημένων καπνών με επικολλημένες ένσημες ταινίες φορολογίας μηδενικής αξίας που διατίθενται με απαλλαγή από τις φορολογικές επιβαρύνσεις και επιστροφής ενσήμων ταινιών μηδενικής αξίας προς καταστροφή</w:t>
      </w:r>
      <w:r>
        <w:rPr>
          <w:b/>
          <w:bCs/>
          <w:lang w:val="el" w:eastAsia="el"/>
        </w:rPr>
        <w:t>».</w:t>
      </w:r>
    </w:p>
    <w:p>
      <w:pPr>
        <w:pStyle w:val="enacting"/>
        <w:spacing w:before="120" w:after="0"/>
        <w:rPr>
          <w:lang w:val="el" w:eastAsia="el"/>
        </w:rPr>
      </w:pPr>
      <w:r>
        <w:rPr>
          <w:b/>
          <w:bCs/>
          <w:lang w:val="el" w:eastAsia="el"/>
        </w:rPr>
        <w:t>Α Π Ο Φ Α Σ Η</w:t>
      </w:r>
      <w:r>
        <w:rPr>
          <w:b/>
          <w:bCs/>
          <w:lang w:val="el" w:eastAsia="el"/>
        </w:rPr>
        <w:br/>
      </w:r>
      <w:r>
        <w:rPr>
          <w:b/>
          <w:bCs/>
          <w:lang w:val="el" w:eastAsia="el"/>
        </w:rPr>
        <w:t>Ο ΔΙΟΙΚΗΤΗΣ ΤΗΣ ΑΑΔΕ</w:t>
      </w:r>
    </w:p>
    <w:p>
      <w:pPr>
        <w:pStyle w:val="PreambelText"/>
        <w:spacing w:before="240" w:after="240"/>
        <w:rPr>
          <w:lang w:val="el" w:eastAsia="el"/>
        </w:rPr>
      </w:pPr>
      <w:r>
        <w:rPr>
          <w:b/>
          <w:bCs/>
          <w:lang w:val="el" w:eastAsia="el"/>
        </w:rPr>
        <w:t>Έχοντας υπόψη :</w:t>
      </w:r>
    </w:p>
    <w:p>
      <w:pPr>
        <w:pStyle w:val="PreambelText"/>
        <w:spacing w:before="240" w:after="240"/>
        <w:rPr>
          <w:lang w:val="el" w:eastAsia="el"/>
        </w:rPr>
      </w:pPr>
      <w:r>
        <w:rPr>
          <w:b/>
          <w:bCs/>
          <w:lang w:val="el" w:eastAsia="el"/>
        </w:rPr>
        <w:t>1. Τις διατάξεις:</w:t>
      </w:r>
    </w:p>
    <w:p>
      <w:pPr>
        <w:pStyle w:val="StructureList1"/>
        <w:spacing w:before="120" w:after="0"/>
        <w:rPr>
          <w:lang w:val="el" w:eastAsia="el"/>
        </w:rPr>
      </w:pPr>
      <w:r>
        <w:rPr>
          <w:b/>
          <w:bCs/>
          <w:lang w:val="el" w:eastAsia="el"/>
        </w:rPr>
        <w:t>α)</w:t>
      </w:r>
      <w:r>
        <w:rPr>
          <w:b/>
          <w:bCs/>
          <w:lang w:val="en" w:eastAsia="en"/>
        </w:rPr>
        <w:tab/>
      </w:r>
      <w:r>
        <w:rPr>
          <w:b/>
          <w:bCs/>
          <w:lang w:val="el" w:eastAsia="el"/>
        </w:rPr>
        <w:t>του άρθρου 106 και του άρθρου 106 Β΄ του ν. 2960/01 (Α΄265) «Εθνικός Τελωνειακός Κώδικας», όπως προστέθηκε με τις διατάξεις του άρθρου 5 του νόμου 4410/2016 (Α΄141) και ειδικότερα της παραγράφου 4 του άρθρου 106,</w:t>
      </w:r>
    </w:p>
    <w:p>
      <w:pPr>
        <w:pStyle w:val="StructureList1"/>
        <w:spacing w:before="120" w:after="0"/>
        <w:rPr>
          <w:lang w:val="el" w:eastAsia="el"/>
        </w:rPr>
      </w:pPr>
      <w:r>
        <w:rPr>
          <w:b/>
          <w:bCs/>
          <w:lang w:val="el" w:eastAsia="el"/>
        </w:rPr>
        <w:t>β)</w:t>
      </w:r>
      <w:r>
        <w:rPr>
          <w:b/>
          <w:bCs/>
          <w:lang w:val="en" w:eastAsia="en"/>
        </w:rPr>
        <w:tab/>
      </w:r>
      <w:r>
        <w:rPr>
          <w:b/>
          <w:bCs/>
          <w:lang w:val="el" w:eastAsia="el"/>
        </w:rPr>
        <w:t>του άρθρου εικοστού ένατου του ν. 4411/16 (Α΄ 142), όπως ισχύει, γ) του Κεφαλαίου Α΄ «Σύσταση Ανεξάρτητης Αρχής Δημοσίων Εσόδων» του Μέρους Πρώτου του ν.4389/2016 (Α΄ 94) «Επείγουσες διατάξεις για την εφαρμογή της συμφωνίας δημοσιονομικών στόχων και διαρθρωτικών μεταρρυθμίσεων και άλλες διατάξεις» και ειδικότερα της περ. δ) της παρ.2 του άρθρου 2, του άρθρου 7, της παρ.1 του άρθρου 14 και του άρθρου 41 του νόμου αυτού.</w:t>
      </w:r>
    </w:p>
    <w:p>
      <w:pPr>
        <w:pStyle w:val="PreambelText"/>
        <w:spacing w:before="240" w:after="240"/>
        <w:rPr>
          <w:lang w:val="el" w:eastAsia="el"/>
        </w:rPr>
      </w:pPr>
      <w:r>
        <w:rPr>
          <w:b/>
          <w:bCs/>
          <w:lang w:val="el" w:eastAsia="el"/>
        </w:rPr>
        <w:t>2. Το άρθρο 16 της Οδηγίας 2014/40/ΕΕ (EEL 127/29.4.2014) του Ευρωπαϊκού Κοινοβουλίου και του Συμβουλίου «</w:t>
      </w:r>
      <w:r>
        <w:rPr>
          <w:b/>
          <w:bCs/>
          <w:i/>
          <w:iCs/>
          <w:lang w:val="el" w:eastAsia="el"/>
        </w:rPr>
        <w:t>για την προσέγγιση των νομοθετικών, κανονιστικών και διοικητικών διατάξεων των κρατών μελών σχετικά με την κατασκευή, την παρουσίαση και την πώληση προϊόντων καπνού και συναφών προϊόντων και την κατάργηση της οδηγίας 2001/37/ΕΚ</w:t>
      </w:r>
      <w:r>
        <w:rPr>
          <w:b/>
          <w:bCs/>
          <w:lang w:val="el" w:eastAsia="el"/>
        </w:rPr>
        <w:t>».</w:t>
      </w:r>
    </w:p>
    <w:p>
      <w:pPr>
        <w:pStyle w:val="PreambelText"/>
        <w:spacing w:before="240" w:after="240"/>
        <w:rPr>
          <w:lang w:val="el" w:eastAsia="el"/>
        </w:rPr>
      </w:pPr>
      <w:r>
        <w:rPr>
          <w:b/>
          <w:bCs/>
          <w:lang w:val="el" w:eastAsia="el"/>
        </w:rPr>
        <w:t xml:space="preserve">3. Την Εκτελεστική Απόφαση (ΕΕ) 2018/576 (EEL 96/16.4.2018) της Επιτροπής της 15ης Δεκεμβρίου 2017 « </w:t>
      </w:r>
      <w:r>
        <w:rPr>
          <w:b/>
          <w:bCs/>
          <w:i/>
          <w:iCs/>
          <w:lang w:val="el" w:eastAsia="el"/>
        </w:rPr>
        <w:t>για τα τεχνικά πρότυπα των χαρακτηριστικών ασφαλείας που εφαρμόζονται στα προϊόντα καπνού</w:t>
      </w:r>
      <w:r>
        <w:rPr>
          <w:b/>
          <w:bCs/>
          <w:lang w:val="el" w:eastAsia="el"/>
        </w:rPr>
        <w:t>».</w:t>
      </w:r>
    </w:p>
    <w:p>
      <w:pPr>
        <w:pStyle w:val="PreambelText"/>
        <w:spacing w:before="240" w:after="240"/>
        <w:rPr>
          <w:lang w:val="el" w:eastAsia="el"/>
        </w:rPr>
      </w:pPr>
      <w:r>
        <w:rPr>
          <w:b/>
          <w:bCs/>
          <w:lang w:val="el" w:eastAsia="el"/>
        </w:rPr>
        <w:t>4. Την αριθμ. Α.1050/01.02.2019 (Β΄ 735) Α.Υ.Ο. «Καθορισμός των λεπτομερειών εφαρμογής χαρακτηριστικών ασφαλείας επί των μονάδων συσκευασίας προϊόντων καπνού που διατίθενται στην αγορά», όπως τροποποιήθηκε με την αριθμ. Α.1232/25.6.19 (Β΄ 2634) Α.Υ.Ο.</w:t>
      </w:r>
    </w:p>
    <w:p>
      <w:pPr>
        <w:pStyle w:val="PreambelText"/>
        <w:spacing w:before="240" w:after="240"/>
        <w:rPr>
          <w:lang w:val="el" w:eastAsia="el"/>
        </w:rPr>
      </w:pPr>
      <w:r>
        <w:rPr>
          <w:b/>
          <w:bCs/>
          <w:lang w:val="el" w:eastAsia="el"/>
        </w:rPr>
        <w:t>5. Την αριθμ. Α.1001/24.12.2019 (Β΄102) Απόφαση Διοικητή Ανεξάρτητης Αρχής Δημοσίων Εσόδων, «</w:t>
      </w:r>
      <w:r>
        <w:rPr>
          <w:b/>
          <w:bCs/>
          <w:i/>
          <w:iCs/>
          <w:lang w:val="el" w:eastAsia="el"/>
        </w:rPr>
        <w:t>Διαδικασία εφοδιασμού των δικαιούμενων προσώπων με ένσημες ταινίες φορολογίας βιομηχανοποιημένων καπνών</w:t>
      </w:r>
      <w:r>
        <w:rPr>
          <w:b/>
          <w:bCs/>
          <w:lang w:val="el" w:eastAsia="el"/>
        </w:rPr>
        <w:t>».</w:t>
      </w:r>
    </w:p>
    <w:p>
      <w:pPr>
        <w:pStyle w:val="PreambelText"/>
        <w:spacing w:before="240" w:after="240"/>
        <w:rPr>
          <w:lang w:val="el" w:eastAsia="el"/>
        </w:rPr>
      </w:pPr>
      <w:r>
        <w:rPr>
          <w:b/>
          <w:bCs/>
          <w:lang w:val="el" w:eastAsia="el"/>
        </w:rPr>
        <w:t>6. Την αριθμ.Α.1165/14.07.2020 (Β΄ 3057) Απόφαση Διοικητή Α.Α.Δ.Ε. «</w:t>
      </w:r>
      <w:r>
        <w:rPr>
          <w:b/>
          <w:bCs/>
          <w:i/>
          <w:iCs/>
          <w:lang w:val="el" w:eastAsia="el"/>
        </w:rPr>
        <w:t>Παράταση προθεσμίας εισαγωγής ή παραλαβής βιομηχανοποιημένων καπνών με επικολλημένες ένσημες ταινίες φορολογίας μηδενικής αξίας που διατίθενται με απαλλαγή από τις φορολογικές επιβαρύνσεις και επιστροφής ενσήμων ταινιών μηδενικής αξίας προς καταστροφή»</w:t>
      </w:r>
    </w:p>
    <w:p>
      <w:pPr>
        <w:pStyle w:val="PreambelText"/>
        <w:spacing w:before="240" w:after="240"/>
        <w:rPr>
          <w:lang w:val="el" w:eastAsia="el"/>
        </w:rPr>
      </w:pPr>
      <w:r>
        <w:rPr>
          <w:b/>
          <w:bCs/>
          <w:lang w:val="el" w:eastAsia="el"/>
        </w:rPr>
        <w:t>7. Την αριθ. 1 της 20.01.2016 (Υ.Ο.Δ.Δ. 18) Πράξη του Υπουργικού Συμβουλίου «Επιλογή και Διορισμός Γενικού Γραμματέα Δημοσίων Εσόδων του Υπουργείου Οικονομικών» σε συνδυασμό με τις διατάξεις του πρώτου εδαφίου της παρ. 10 του άρθρου 41 του ν.4389/2016, όπως ισχύουν, την υπ΄ αριθμ. 39/3/30.11.2017 (Υ.Ο.Δ.Δ. 689) απόφαση του Συμβουλίου Διοίκησης της Α.Α.Δ.Ε. «Ανανέωση της θητείας του Διοικητή της Α.Α.Δ.Ε.» και την υπ΄ αριθμ. 5294 ΕΞ 2020/17.01.2020 (Υ.Ο.Δ.Δ. 27/17.01.2020) Απόφαση Υπουργού Οικονομικών «Ανανέωση της θητείας του Διοικητή της Ανεξάρτητης Αρχής Δημοσίων Εσόδων».</w:t>
      </w:r>
    </w:p>
    <w:p>
      <w:pPr>
        <w:pStyle w:val="PreambelText"/>
        <w:spacing w:before="240" w:after="240"/>
        <w:rPr>
          <w:lang w:val="el" w:eastAsia="el"/>
        </w:rPr>
      </w:pPr>
      <w:r>
        <w:rPr>
          <w:b/>
          <w:bCs/>
          <w:lang w:val="el" w:eastAsia="el"/>
        </w:rPr>
        <w:t>8. Την αριθμ. Δ6Α 1015213 ΕΞ 2013/28-1-2013 (Β΄130 και Β΄372) κοινή απόφαση του Υπουργού Οικονομικών και του Υφυπουργού Οικονομικών «Μεταβίβαση αρμοδιοτήτων στον Γενικό Γραμματέα της Γενικής Γραμματείας Δημοσίων Εσόδων του Υπουργείου Οικονομικών», όπως συμπληρώθηκε, τροποποιήθηκε και ισχύει, σε συνδυασμό με τις διατάξεις της περίπτωσης α) της παρ.3 του άρθρου 41 του ν.4389/2016.</w:t>
      </w:r>
    </w:p>
    <w:p>
      <w:pPr>
        <w:pStyle w:val="PreambelText"/>
        <w:spacing w:before="240" w:after="240"/>
        <w:rPr>
          <w:lang w:val="el" w:eastAsia="el"/>
        </w:rPr>
      </w:pPr>
      <w:r>
        <w:rPr>
          <w:b/>
          <w:bCs/>
          <w:lang w:val="el" w:eastAsia="el"/>
        </w:rPr>
        <w:t>9. Την αριθ. πρωτ. Δ.ΟΡΓ.Α 1125859 ΕΞ 2020/23-10-2020 (Β΄4738) Απόφαση του Διοικητή της Α.Α.Δ.Ε. «Οργανισμός της Ανεξάρτητης Αρχής Δημοσίων Εσόδων (Α.Α.Δ.Ε.), όπως ισχύει.</w:t>
      </w:r>
    </w:p>
    <w:p>
      <w:pPr>
        <w:pStyle w:val="PreambelText"/>
        <w:spacing w:before="240" w:after="240"/>
        <w:rPr>
          <w:lang w:val="el" w:eastAsia="el"/>
        </w:rPr>
      </w:pPr>
      <w:r>
        <w:rPr>
          <w:b/>
          <w:bCs/>
          <w:lang w:val="el" w:eastAsia="el"/>
        </w:rPr>
        <w:t>10. Την ανάγκη χορήγησης νέας παράτασης της προθεσμίας για την εισαγωγή ή παραλαβή των βιομηχανοποιημένων καπνών που διατίθενται σε καταναλωτές στην ελληνική επικράτεια με απαλλαγή από τις φορολογικές επιβαρύνσεις, στα οποία έχουν επικολληθεί ένσημες ταινίες φορολογίας μηδενικής αξίας, καθώς και για την επιστροφή των ενσήμων ταινιών μηδενικής αξίας που δεν έχουν επικολληθεί και προορίζονται για καταστροφή, λόγω των ιδιαίτερων συνθηκών που διαμορφώθηκαν από τα περιοριστικά μέτρα που ελήφθησαν λόγω της πανδημίας και ιδιαιτέρως της διακοπής της διακίνησης και της διάθεσης στην αγορά των εν λόγω βιομηχανοποιημένων καπνών.</w:t>
      </w:r>
    </w:p>
    <w:p>
      <w:pPr>
        <w:pStyle w:val="PreambelText"/>
        <w:spacing w:before="240" w:after="240"/>
        <w:rPr>
          <w:lang w:val="el" w:eastAsia="el"/>
        </w:rPr>
      </w:pPr>
      <w:r>
        <w:rPr>
          <w:b/>
          <w:bCs/>
          <w:lang w:val="el" w:eastAsia="el"/>
        </w:rPr>
        <w:t>11. Το γεγονός ότι από τις διατάξεις της παρούσας δεν προκαλείται δαπάνη σε βάρος του προϋπολογισμού της Ανεξάρτητης Αρχής Δημοσίων Εσόδων (Α.Α.Δ.Ε.).</w:t>
      </w:r>
    </w:p>
    <w:p>
      <w:pPr>
        <w:pStyle w:val="enacting"/>
        <w:spacing w:before="120" w:after="0"/>
        <w:rPr>
          <w:lang w:val="el" w:eastAsia="el"/>
        </w:rPr>
      </w:pPr>
      <w:r>
        <w:rPr>
          <w:b/>
          <w:bCs/>
          <w:lang w:val="el" w:eastAsia="el"/>
        </w:rPr>
        <w:t>Αποφασίζουμε</w:t>
      </w:r>
    </w:p>
    <w:p>
      <w:pPr>
        <w:pStyle w:val="Heading6"/>
        <w:spacing w:before="240" w:after="240"/>
        <w:rPr>
          <w:lang w:val="el" w:eastAsia="el"/>
        </w:rPr>
      </w:pPr>
      <w:r>
        <w:rPr>
          <w:rStyle w:val="article-num"/>
          <w:b/>
          <w:bCs/>
          <w:lang w:val="el" w:eastAsia="el"/>
        </w:rPr>
        <w:t>Άρθρο 1</w:t>
      </w:r>
    </w:p>
    <w:p>
      <w:pPr>
        <w:spacing w:before="240" w:after="240"/>
        <w:rPr>
          <w:lang w:val="el" w:eastAsia="el"/>
        </w:rPr>
      </w:pPr>
      <w:r>
        <w:rPr>
          <w:b/>
          <w:bCs/>
          <w:lang w:val="el" w:eastAsia="el"/>
        </w:rPr>
        <w:t>Η προθεσμία για την εισαγωγή ή παραλαβή των βιομηχανοποιημένων καπνών με επικολλημένες τις ένσημες ταινίες μηδενικής αξίας και την επιστροφή των ενσήμων ταινιών μηδενικής αξίας προς καταστροφή, σύμφωνα με το άρθρο 2 της αριθμ. Α.1165/14.07.2020 απόφασης Διοικητή Α.Α.Δ.Ε., παρατείνεται μέχρι την 30.06.2022, για τις Αιτήσεις Διάθεσης Ενσήμων Ταινιών (ΑΔΕΤ) με ημερομηνία αποδοχής τους από την αρμόδια τελωνειακή αρχή έως και 30.6.2021, κατά παρέκκλιση των προθεσμιών των παραγράφων 4 και 5 του άρθρου 8 της αριθμ. Α.1001/24.12.2019 (Β΄102) Απόφασης Διοικητή ΑΑΔΕ.</w:t>
      </w:r>
    </w:p>
    <w:p>
      <w:pPr>
        <w:pStyle w:val="Heading6"/>
        <w:spacing w:before="240" w:after="240"/>
        <w:rPr>
          <w:lang w:val="el" w:eastAsia="el"/>
        </w:rPr>
      </w:pPr>
      <w:r>
        <w:rPr>
          <w:b/>
          <w:bCs/>
          <w:lang w:val="el" w:eastAsia="el"/>
        </w:rPr>
        <w:t>Άρθρο 2</w:t>
      </w:r>
      <w:r>
        <w:rPr>
          <w:b/>
          <w:bCs/>
          <w:lang w:val="el" w:eastAsia="el"/>
        </w:rPr>
        <w:t xml:space="preserve"> </w:t>
      </w:r>
    </w:p>
    <w:p>
      <w:pPr>
        <w:pStyle w:val="Heading6"/>
        <w:spacing w:before="240" w:after="240"/>
        <w:rPr>
          <w:lang w:val="el" w:eastAsia="el"/>
        </w:rPr>
      </w:pPr>
      <w:r>
        <w:rPr>
          <w:b/>
          <w:bCs/>
          <w:lang w:val="el" w:eastAsia="el"/>
        </w:rPr>
        <w:t>Έναρξη ισχύος</w:t>
      </w:r>
    </w:p>
    <w:p>
      <w:pPr>
        <w:pStyle w:val="MainText"/>
        <w:spacing w:before="120" w:after="0"/>
        <w:rPr>
          <w:lang w:val="el" w:eastAsia="el"/>
        </w:rPr>
      </w:pPr>
      <w:r>
        <w:rPr>
          <w:b/>
          <w:bCs/>
          <w:lang w:val="el" w:eastAsia="el"/>
        </w:rPr>
        <w:t>1.</w:t>
      </w:r>
      <w:r>
        <w:rPr>
          <w:b/>
          <w:bCs/>
          <w:lang w:val="el" w:eastAsia="el"/>
        </w:rPr>
        <w:t xml:space="preserve"> Η ισχύς της παρούσας απόφασης αρχίζει από τη δημοσίευσή της στην Εφημερίδα της Κυβερνήσεως.</w:t>
      </w:r>
    </w:p>
    <w:p>
      <w:pPr>
        <w:pStyle w:val="MainText"/>
        <w:spacing w:before="120" w:after="0"/>
        <w:rPr>
          <w:lang w:val="el" w:eastAsia="el"/>
        </w:rPr>
      </w:pPr>
      <w:r>
        <w:rPr>
          <w:b/>
          <w:bCs/>
          <w:lang w:val="el" w:eastAsia="el"/>
        </w:rPr>
        <w:t>2.</w:t>
      </w:r>
      <w:r>
        <w:rPr>
          <w:b/>
          <w:bCs/>
          <w:lang w:val="el" w:eastAsia="el"/>
        </w:rPr>
        <w:t xml:space="preserve"> Η παρούσα απόφαση να δημοσιευτεί στην Εφημερίδα της Κυβερνήσεως.</w:t>
      </w:r>
    </w:p>
    <w:p>
      <w:pPr>
        <w:spacing w:before="240" w:after="240"/>
        <w:rPr>
          <w:lang w:val="el" w:eastAsia="el"/>
        </w:rPr>
      </w:pPr>
      <w:r>
        <w:rPr>
          <w:b/>
          <w:bCs/>
          <w:lang w:val="el" w:eastAsia="el"/>
        </w:rPr>
        <w:t>Ο ΔΙΟΙΚΗΤΗΣ ΤΗΣ ΑΑΔΕ</w:t>
      </w:r>
    </w:p>
    <w:p>
      <w:pPr>
        <w:spacing w:before="240" w:after="240"/>
        <w:rPr>
          <w:lang w:val="el" w:eastAsia="el"/>
        </w:rPr>
      </w:pPr>
      <w:r>
        <w:rPr>
          <w:b/>
          <w:bCs/>
          <w:lang w:val="el" w:eastAsia="el"/>
        </w:rPr>
        <w:t>ΓΕΩΡΓΙΟΣ ΠΙΤΣΙΛΗΣ</w:t>
      </w:r>
    </w:p>
    <w:p>
      <w:pPr>
        <w:spacing w:before="240" w:after="240"/>
        <w:rPr>
          <w:lang w:val="el" w:eastAsia="el"/>
        </w:rPr>
      </w:pPr>
      <w:r>
        <w:rPr>
          <w:b/>
          <w:bCs/>
          <w:lang w:val="el" w:eastAsia="el"/>
        </w:rPr>
        <w:t>Πίνακας Διανομής:</w:t>
      </w:r>
    </w:p>
    <w:p>
      <w:pPr>
        <w:spacing w:before="240" w:after="240"/>
        <w:rPr>
          <w:lang w:val="el" w:eastAsia="el"/>
        </w:rPr>
      </w:pPr>
      <w:r>
        <w:rPr>
          <w:b/>
          <w:bCs/>
          <w:lang w:val="el" w:eastAsia="el"/>
        </w:rPr>
        <w:t>Α. Αποδέκτες για ενέργεια</w:t>
      </w:r>
    </w:p>
    <w:p>
      <w:pPr>
        <w:spacing w:before="240" w:after="240"/>
        <w:rPr>
          <w:lang w:val="el" w:eastAsia="el"/>
        </w:rPr>
      </w:pPr>
      <w:r>
        <w:rPr>
          <w:b/>
          <w:bCs/>
          <w:lang w:val="el" w:eastAsia="el"/>
        </w:rPr>
        <w:t>Εθνικό Τυπογραφείο</w:t>
      </w:r>
    </w:p>
    <w:p>
      <w:pPr>
        <w:spacing w:before="240" w:after="240"/>
        <w:rPr>
          <w:lang w:val="el" w:eastAsia="el"/>
        </w:rPr>
      </w:pPr>
      <w:r>
        <w:rPr>
          <w:b/>
          <w:bCs/>
          <w:lang w:val="el" w:eastAsia="el"/>
        </w:rPr>
        <w:t>(Για δημοσίευση της παρούσας στην Εφημερίδα της Κυβερνήσεως)</w:t>
      </w:r>
    </w:p>
    <w:p>
      <w:pPr>
        <w:spacing w:before="240" w:after="240"/>
        <w:rPr>
          <w:lang w:val="el" w:eastAsia="el"/>
        </w:rPr>
      </w:pPr>
      <w:r>
        <w:rPr>
          <w:b/>
          <w:bCs/>
          <w:lang w:val="el" w:eastAsia="el"/>
        </w:rPr>
        <w:t>Β. Κοινοποίηση</w:t>
      </w:r>
    </w:p>
    <w:p>
      <w:pPr>
        <w:pStyle w:val="MainText"/>
        <w:spacing w:before="120" w:after="0"/>
        <w:rPr>
          <w:lang w:val="el" w:eastAsia="el"/>
        </w:rPr>
      </w:pPr>
      <w:r>
        <w:rPr>
          <w:b/>
          <w:bCs/>
          <w:lang w:val="el" w:eastAsia="el"/>
        </w:rPr>
        <w:t>1.</w:t>
      </w:r>
      <w:r>
        <w:rPr>
          <w:b/>
          <w:bCs/>
          <w:lang w:val="el" w:eastAsia="el"/>
        </w:rPr>
        <w:t xml:space="preserve"> Γραφείο Υπουργού Οικονομικών</w:t>
      </w:r>
    </w:p>
    <w:p>
      <w:pPr>
        <w:pStyle w:val="MainText"/>
        <w:spacing w:before="120" w:after="0"/>
        <w:rPr>
          <w:lang w:val="el" w:eastAsia="el"/>
        </w:rPr>
      </w:pPr>
      <w:r>
        <w:rPr>
          <w:b/>
          <w:bCs/>
          <w:lang w:val="el" w:eastAsia="el"/>
        </w:rPr>
        <w:t>2.</w:t>
      </w:r>
      <w:r>
        <w:rPr>
          <w:b/>
          <w:bCs/>
          <w:lang w:val="el" w:eastAsia="el"/>
        </w:rPr>
        <w:t xml:space="preserve"> Γραφείο Υφυπουργού Οικονομικών</w:t>
      </w:r>
    </w:p>
    <w:p>
      <w:pPr>
        <w:spacing w:before="240" w:after="240"/>
        <w:rPr>
          <w:lang w:val="el" w:eastAsia="el"/>
        </w:rPr>
      </w:pPr>
      <w:r>
        <w:rPr>
          <w:b/>
          <w:bCs/>
          <w:lang w:val="el" w:eastAsia="el"/>
        </w:rPr>
        <w:t>Γ. Εσωτερική Διανομή</w:t>
      </w:r>
    </w:p>
    <w:p>
      <w:pPr>
        <w:pStyle w:val="MainText"/>
        <w:spacing w:before="120" w:after="0"/>
        <w:rPr>
          <w:lang w:val="el" w:eastAsia="el"/>
        </w:rPr>
      </w:pPr>
      <w:r>
        <w:rPr>
          <w:b/>
          <w:bCs/>
          <w:lang w:val="el" w:eastAsia="el"/>
        </w:rPr>
        <w:t>1.</w:t>
      </w:r>
      <w:r>
        <w:rPr>
          <w:b/>
          <w:bCs/>
          <w:lang w:val="el" w:eastAsia="el"/>
        </w:rPr>
        <w:t xml:space="preserve"> Γραφείο Διοικητή Α.Α.Δ.Ε.</w:t>
      </w:r>
    </w:p>
    <w:p>
      <w:pPr>
        <w:pStyle w:val="MainText"/>
        <w:spacing w:before="120" w:after="0"/>
        <w:rPr>
          <w:lang w:val="el" w:eastAsia="el"/>
        </w:rPr>
      </w:pPr>
      <w:r>
        <w:rPr>
          <w:b/>
          <w:bCs/>
          <w:lang w:val="el" w:eastAsia="el"/>
        </w:rPr>
        <w:t>2.</w:t>
      </w:r>
      <w:r>
        <w:rPr>
          <w:b/>
          <w:bCs/>
          <w:lang w:val="el" w:eastAsia="el"/>
        </w:rPr>
        <w:t xml:space="preserve"> Αυτοτελές Τμήμα Υποστήριξης Γεν. Δ/νσης Τελωνείων &amp; Ε.Φ.Κ.</w:t>
      </w:r>
    </w:p>
    <w:p>
      <w:pPr>
        <w:pStyle w:val="MainText"/>
        <w:spacing w:before="120" w:after="0"/>
        <w:rPr>
          <w:lang w:val="el" w:eastAsia="el"/>
        </w:rPr>
      </w:pPr>
      <w:r>
        <w:rPr>
          <w:b/>
          <w:bCs/>
          <w:lang w:val="el" w:eastAsia="el"/>
        </w:rPr>
        <w:t>3.</w:t>
      </w:r>
      <w:r>
        <w:rPr>
          <w:b/>
          <w:bCs/>
          <w:lang w:val="el" w:eastAsia="el"/>
        </w:rPr>
        <w:t xml:space="preserve"> Δ/νση Στρατηγικής Τελωνειακών Ελέγχων &amp; Παραβάσεων</w:t>
      </w:r>
    </w:p>
    <w:p>
      <w:pPr>
        <w:pStyle w:val="MainText"/>
        <w:spacing w:before="120" w:after="0"/>
        <w:rPr>
          <w:lang w:val="el" w:eastAsia="el"/>
        </w:rPr>
      </w:pPr>
      <w:r>
        <w:rPr>
          <w:b/>
          <w:bCs/>
          <w:lang w:val="el" w:eastAsia="el"/>
        </w:rPr>
        <w:t>4.</w:t>
      </w:r>
      <w:r>
        <w:rPr>
          <w:b/>
          <w:bCs/>
          <w:lang w:val="el" w:eastAsia="el"/>
        </w:rPr>
        <w:t xml:space="preserve"> Γενική Δ/νση Ηλεκτρονικής Διακυβέρνησης (Γ.Δ.ΗΛΕ.Δ.)</w:t>
      </w:r>
    </w:p>
    <w:p>
      <w:pPr>
        <w:pStyle w:val="MainText"/>
        <w:spacing w:before="120" w:after="0"/>
        <w:rPr>
          <w:lang w:val="el" w:eastAsia="el"/>
        </w:rPr>
      </w:pPr>
      <w:r>
        <w:rPr>
          <w:b/>
          <w:bCs/>
          <w:lang w:val="el" w:eastAsia="el"/>
        </w:rPr>
        <w:t>5.</w:t>
      </w:r>
      <w:r>
        <w:rPr>
          <w:b/>
          <w:bCs/>
          <w:lang w:val="el" w:eastAsia="el"/>
        </w:rPr>
        <w:t xml:space="preserve"> Διεύθυνση Επιχειρησιακών Διαδικασιών (ΔΙ.ΕΠΙ.ΔΙ.) -Υποδιεύθυνση Β’ Απαιτήσεων &amp; Ελέγχου Εφαρμογών Τελωνείων</w:t>
      </w:r>
    </w:p>
    <w:p>
      <w:pPr>
        <w:pStyle w:val="MainText"/>
        <w:spacing w:before="120" w:after="0"/>
        <w:rPr>
          <w:lang w:val="el" w:eastAsia="el"/>
        </w:rPr>
      </w:pPr>
      <w:r>
        <w:rPr>
          <w:b/>
          <w:bCs/>
          <w:lang w:val="el" w:eastAsia="el"/>
        </w:rPr>
        <w:t>6.</w:t>
      </w:r>
      <w:r>
        <w:rPr>
          <w:b/>
          <w:bCs/>
          <w:lang w:val="el" w:eastAsia="el"/>
        </w:rPr>
        <w:t xml:space="preserve"> Διεύθυνση Επιχειρησιακών Διαδικασιών (ΔΙ.ΕΠΙ.ΔΙ.) - Τμήμα Η΄</w:t>
      </w:r>
    </w:p>
    <w:p>
      <w:pPr>
        <w:pStyle w:val="MainText"/>
        <w:spacing w:before="120" w:after="0"/>
        <w:rPr>
          <w:lang w:val="el" w:eastAsia="el"/>
        </w:rPr>
      </w:pPr>
      <w:r>
        <w:rPr>
          <w:b/>
          <w:bCs/>
          <w:lang w:val="el" w:eastAsia="el"/>
        </w:rPr>
        <w:t>7.</w:t>
      </w:r>
      <w:r>
        <w:rPr>
          <w:b/>
          <w:bCs/>
          <w:lang w:val="el" w:eastAsia="el"/>
        </w:rPr>
        <w:t xml:space="preserve"> Δ/νση Ε.Φ.Κ. και Φ.Π.Α.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