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383/96445</w:t>
      </w:r>
    </w:p>
    <w:p>
      <w:pPr>
        <w:pStyle w:val="PreambelText"/>
        <w:spacing w:before="240" w:after="240"/>
        <w:rPr>
          <w:lang w:val="el" w:eastAsia="el"/>
        </w:rPr>
      </w:pPr>
      <w:r>
        <w:rPr>
          <w:b/>
          <w:bCs/>
          <w:lang w:val="el" w:eastAsia="el"/>
        </w:rPr>
        <w:t>Τροποποίηση της υπ’ αρ. 491/62337/27-3-2019 κοινής απόφασης των Υπουργών Οικονομίας και Ανάπτυξης, Εξωτερικών και Αγροτικής Ανάπτυξης και Τροφίμων «Συμπληρωματικά μέτρα για την εφαρμογή του κανονισμού (ΕΕ) υπ’ αρ. 1308/2013 του Ευρωπαϊκού Κοινοβουλίου και του Συμβουλίου (ΕΕ L 347 της 20-12-2013, σ. 671), του κατ' εξουσιοδότηση κανονισμού (ΕΕ) 2016/1149 της Επιτροπής (ΕΕ L 190 της 15-7-2016, σ. 1) και του εκτελεστικού κανονισμού (ΕΕ) 2016/1150 της Επιτροπής (ΕΕ L 190 της 15-07-2016, σ. 23), σχετικά με το ειδικό μέτρο στήριξης της προώθησης οίνων σε τρίτες χώρες για την προγραμματική περίοδο 2019-2023» (Β’1549).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ΕΞΩΤΕΡΙΚΩΝ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α’ της παρ. 2 του άρθρου 62 του ν. 4235/ 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(Α’32), όπως η παρ. 2 τροποποιήθηκε με την παρ. 2 του άρθρου 46 του ν. 4384/2016 «Αγροτικοί Συνεταιρισμοί, μορφές συλλογικής οργάνωσης του αγροτικού χώρου και άλλες διατάξεις» (Α’78).</w:t>
      </w:r>
    </w:p>
    <w:p>
      <w:pPr>
        <w:pStyle w:val="StructureList1"/>
        <w:spacing w:before="120" w:after="0"/>
        <w:rPr>
          <w:lang w:val="el" w:eastAsia="el"/>
        </w:rPr>
      </w:pPr>
      <w:r>
        <w:rPr>
          <w:lang w:val="el" w:eastAsia="el"/>
        </w:rPr>
        <w:t>β)</w:t>
      </w:r>
      <w:r>
        <w:rPr>
          <w:lang w:val="en" w:eastAsia="en"/>
        </w:rPr>
        <w:tab/>
      </w:r>
      <w:r>
        <w:rPr>
          <w:lang w:val="el" w:eastAsia="el"/>
        </w:rPr>
        <w:t>Των άρθρων 23, 66, 79, 80 του ν. 4270/2014 «Αρχές δημοσιονομικής διαχείρισης και εποπτείας (ενσωμάτωση της Οδηγίας 2011/85/ΕΕ) - δημόσιο λογιστικό και άλλες διατάξεις» (Α’143).</w:t>
      </w:r>
    </w:p>
    <w:p>
      <w:pPr>
        <w:pStyle w:val="StructureList1"/>
        <w:spacing w:before="120" w:after="0"/>
        <w:rPr>
          <w:lang w:val="el" w:eastAsia="el"/>
        </w:rPr>
      </w:pPr>
      <w:r>
        <w:rPr>
          <w:lang w:val="el" w:eastAsia="el"/>
        </w:rPr>
        <w:t>γ)</w:t>
      </w:r>
      <w:r>
        <w:rPr>
          <w:lang w:val="en" w:eastAsia="en"/>
        </w:rPr>
        <w:tab/>
      </w:r>
      <w:r>
        <w:rPr>
          <w:lang w:val="el" w:eastAsia="el"/>
        </w:rPr>
        <w:t>Της παρ. 4 του άρθρου 28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(Α’265).</w:t>
      </w:r>
    </w:p>
    <w:p>
      <w:pPr>
        <w:pStyle w:val="StructureList1"/>
        <w:spacing w:before="120" w:after="0"/>
        <w:rPr>
          <w:lang w:val="el" w:eastAsia="el"/>
        </w:rPr>
      </w:pPr>
      <w:r>
        <w:rPr>
          <w:lang w:val="el" w:eastAsia="el"/>
        </w:rPr>
        <w:t>δ)</w:t>
      </w:r>
      <w:r>
        <w:rPr>
          <w:lang w:val="en" w:eastAsia="en"/>
        </w:rPr>
        <w:tab/>
      </w:r>
      <w:r>
        <w:rPr>
          <w:lang w:val="el" w:eastAsia="el"/>
        </w:rPr>
        <w:t>Tων άρθρων 13 έως 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(Α’200).</w:t>
      </w:r>
    </w:p>
    <w:p>
      <w:pPr>
        <w:pStyle w:val="StructureList1"/>
        <w:spacing w:before="120" w:after="0"/>
        <w:rPr>
          <w:lang w:val="el" w:eastAsia="el"/>
        </w:rPr>
      </w:pPr>
      <w:r>
        <w:rPr>
          <w:lang w:val="el" w:eastAsia="el"/>
        </w:rPr>
        <w:t>ε)</w:t>
      </w:r>
      <w:r>
        <w:rPr>
          <w:lang w:val="en" w:eastAsia="en"/>
        </w:rPr>
        <w:tab/>
      </w:r>
      <w:r>
        <w:rPr>
          <w:lang w:val="el" w:eastAsia="el"/>
        </w:rPr>
        <w:t>Των υποπαρ. Β2-Β11 του ν. 4152/2013 «Επείγοντα μέτρα εφαρμογής των νόμων 4046/2012, 4093/2012 και 4127/2013» (Α’107).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(άρθρο πρώτο του π.δ. 63/2005, Α’98), σε συνδυασμό με την παρ. 22 του άρθρου 119 του ν. 4622/2019 (Α’133).</w:t>
      </w:r>
    </w:p>
    <w:p>
      <w:pPr>
        <w:pStyle w:val="PreambelText"/>
        <w:spacing w:before="240" w:after="240"/>
        <w:rPr>
          <w:lang w:val="el" w:eastAsia="el"/>
        </w:rPr>
      </w:pPr>
      <w:r>
        <w:rPr>
          <w:lang w:val="el" w:eastAsia="el"/>
        </w:rPr>
        <w:t>2. Τους Κανονισμούς υπ’ αρ.:</w:t>
      </w:r>
    </w:p>
    <w:p>
      <w:pPr>
        <w:pStyle w:val="StructureList1"/>
        <w:spacing w:before="120" w:after="0"/>
        <w:rPr>
          <w:lang w:val="el" w:eastAsia="el"/>
        </w:rPr>
      </w:pPr>
      <w:r>
        <w:rPr>
          <w:lang w:val="el" w:eastAsia="el"/>
        </w:rPr>
        <w:t>α)</w:t>
      </w:r>
      <w:r>
        <w:rPr>
          <w:lang w:val="en" w:eastAsia="en"/>
        </w:rPr>
        <w:tab/>
      </w:r>
      <w:r>
        <w:rPr>
          <w:lang w:val="el" w:eastAsia="el"/>
        </w:rPr>
        <w:t>(ΕΕ)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υπ’ αρ. 922/72/ ΕΟΚ, 234/79/ΕΟΚ, 1037/2001/ΕΚ και 1234/2007/ΕΚ του Συμβουλίου (L 347),</w:t>
      </w:r>
    </w:p>
    <w:p>
      <w:pPr>
        <w:pStyle w:val="StructureList1"/>
        <w:spacing w:before="120" w:after="0"/>
        <w:rPr>
          <w:lang w:val="el" w:eastAsia="el"/>
        </w:rPr>
      </w:pPr>
      <w:r>
        <w:rPr>
          <w:lang w:val="el" w:eastAsia="el"/>
        </w:rPr>
        <w:t>β)</w:t>
      </w:r>
      <w:r>
        <w:rPr>
          <w:lang w:val="en" w:eastAsia="en"/>
        </w:rPr>
        <w:tab/>
      </w:r>
      <w:r>
        <w:rPr>
          <w:lang w:val="el" w:eastAsia="el"/>
        </w:rPr>
        <w:t>κατ’ εξουσιοδότηση Κανονισμό (ΕΕ) 2016/1149 της Επιτροπής, της 15ης Απριλίου 2016, για τη συμπλήρωση του υπ’ αρ. 1308/2013 κανονισμού (ΕΕ) του Ευρωπαϊκού Κοινοβουλίου και του Συμβουλίου όσον αφορά τα εθνικά προγράμματα στήριξης στον αμπελοοινικό τομέα και για την τροποποίηση του υπ’ αρ. 555/2008 κανονισμού (ΕΚ) της Επιτροπής» (L 190),</w:t>
      </w:r>
    </w:p>
    <w:p>
      <w:pPr>
        <w:pStyle w:val="StructureList1"/>
        <w:spacing w:before="120" w:after="0"/>
        <w:rPr>
          <w:lang w:val="el" w:eastAsia="el"/>
        </w:rPr>
      </w:pPr>
      <w:r>
        <w:rPr>
          <w:lang w:val="el" w:eastAsia="el"/>
        </w:rPr>
        <w:t>γ)</w:t>
      </w:r>
      <w:r>
        <w:rPr>
          <w:lang w:val="en" w:eastAsia="en"/>
        </w:rPr>
        <w:tab/>
      </w:r>
      <w:r>
        <w:rPr>
          <w:lang w:val="el" w:eastAsia="el"/>
        </w:rPr>
        <w:t>εκτελεστικό Κανονισμό (ΕΕ) 2016/1150 της Επιτροπής, της 15ης Απριλίου 2016, για τη θέσπιση κανόνων εφαρμογής του υπ’ αρ. 1308/2013 κανονισμού (ΕΕ) του Ευρωπαϊκού Κοινοβουλίου και του Συμβουλίου όσον αφορά τα εθνικά προγράμματα στήριξης του αμπελοοινικού τομέα» (L 190),</w:t>
      </w:r>
    </w:p>
    <w:p>
      <w:pPr>
        <w:pStyle w:val="StructureList1"/>
        <w:spacing w:before="120" w:after="0"/>
        <w:rPr>
          <w:lang w:val="el" w:eastAsia="el"/>
        </w:rPr>
      </w:pPr>
      <w:r>
        <w:rPr>
          <w:lang w:val="el" w:eastAsia="el"/>
        </w:rPr>
        <w:t>δ)</w:t>
      </w:r>
      <w:r>
        <w:rPr>
          <w:lang w:val="en" w:eastAsia="en"/>
        </w:rPr>
        <w:tab/>
      </w:r>
      <w:r>
        <w:rPr>
          <w:lang w:val="el" w:eastAsia="el"/>
        </w:rPr>
        <w:t>(EE)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υπ’ αρ. 352/1978, (ΕΚ) 165/1994, (ΕΚ) 2799/1998, (ΕΚ) 814/2000, (ΕΚ) 1290/2005 και (ΕΚ) 485/2008 του Συμβουλίου (L 347),</w:t>
      </w:r>
    </w:p>
    <w:p>
      <w:pPr>
        <w:pStyle w:val="StructureList1"/>
        <w:spacing w:before="120" w:after="0"/>
        <w:rPr>
          <w:lang w:val="el" w:eastAsia="el"/>
        </w:rPr>
      </w:pPr>
      <w:r>
        <w:rPr>
          <w:lang w:val="el" w:eastAsia="el"/>
        </w:rPr>
        <w:t>ε)</w:t>
      </w:r>
      <w:r>
        <w:rPr>
          <w:lang w:val="en" w:eastAsia="en"/>
        </w:rPr>
        <w:tab/>
      </w:r>
      <w:r>
        <w:rPr>
          <w:lang w:val="el" w:eastAsia="el"/>
        </w:rPr>
        <w:t>(ΕΕ)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193),</w:t>
      </w:r>
    </w:p>
    <w:p>
      <w:pPr>
        <w:pStyle w:val="StructureList1"/>
        <w:spacing w:before="120" w:after="0"/>
        <w:rPr>
          <w:lang w:val="el" w:eastAsia="el"/>
        </w:rPr>
      </w:pPr>
      <w:r>
        <w:rPr>
          <w:lang w:val="el" w:eastAsia="el"/>
        </w:rPr>
        <w:t>στ)</w:t>
      </w:r>
      <w:r>
        <w:rPr>
          <w:lang w:val="en" w:eastAsia="en"/>
        </w:rPr>
        <w:tab/>
      </w:r>
      <w:r>
        <w:rPr>
          <w:lang w:val="el" w:eastAsia="el"/>
        </w:rPr>
        <w:t>εκτελεστικό Κανονισμό (ΕΕ) 2020/132 της Επιτροπής, της 30ής Ιανουαρίου 2020, για τη θέσπιση μέτρου έκτακτης ανάγκης υπό τη μορφή παρέκκλισης από το άρθρο 45 παρ. 3 του υπ’ αρ. 1308/2013 κανονισμού (ΕΕ) του Ευρωπαϊκού Κοινοβουλίου και του Συμβουλίου όσον αφορά τη συνεισφορά της Ένωσης στο μέτρο προώθησης στον αμπελοοινικό τομέα (L 27),</w:t>
      </w:r>
    </w:p>
    <w:p>
      <w:pPr>
        <w:pStyle w:val="StructureList1"/>
        <w:spacing w:before="120" w:after="0"/>
        <w:rPr>
          <w:lang w:val="el" w:eastAsia="el"/>
        </w:rPr>
      </w:pPr>
      <w:r>
        <w:rPr>
          <w:lang w:val="el" w:eastAsia="el"/>
        </w:rPr>
        <w:t>ζ)</w:t>
      </w:r>
      <w:r>
        <w:rPr>
          <w:lang w:val="en" w:eastAsia="en"/>
        </w:rPr>
        <w:tab/>
      </w:r>
      <w:r>
        <w:rPr>
          <w:lang w:val="el" w:eastAsia="el"/>
        </w:rPr>
        <w:t>κατ’ εξουσιοδότηση Κανονισμό (ΕΕ) 2020/419 της Επιτροπής της 30ής Ιανουαρίου 2020 σχετικά με παρέκκλιση από τον υπ’ αρ. 2016/1149 κατ’ εξουσιοδότηση κανονισμό (ΕΕ) για τη συμπλήρωση του υπ’ αρ. 1308/2013 κανονισμού (ΕΕ) του Ευρωπαϊκού Κοινοβουλίου και του Συμβουλίου όσον αφορά τα εθνικά προγράμματα στήριξης του αμπελοοινικού τομέα (L 84),</w:t>
      </w:r>
    </w:p>
    <w:p>
      <w:pPr>
        <w:pStyle w:val="StructureList1"/>
        <w:spacing w:before="120" w:after="0"/>
        <w:rPr>
          <w:lang w:val="el" w:eastAsia="el"/>
        </w:rPr>
      </w:pPr>
      <w:r>
        <w:rPr>
          <w:lang w:val="el" w:eastAsia="el"/>
        </w:rPr>
        <w:t>η)</w:t>
      </w:r>
      <w:r>
        <w:rPr>
          <w:lang w:val="en" w:eastAsia="en"/>
        </w:rPr>
        <w:tab/>
      </w:r>
      <w:r>
        <w:rPr>
          <w:lang w:val="el" w:eastAsia="el"/>
        </w:rPr>
        <w:t>εκτελεστικό Κανονισμό (ΕΕ) 2020/532 της Επιτροπής της 16ης Απριλίου 2020 σχετικά με παρέκκλιση, για το έτος 2020, από τους εκτελεστικούς κανονισμούς (ΕΕ) υπ’ αρ. 809/2014, (ΕΕ) 180/2014, (ΕΕ) 181/2014, (ΕΕ) 2017/892, (ΕΕ) 2016/1150, (ΕΕ) 2018/274, (ΕΕ) 2017/39, (ΕΕ) 2015/1368 και (ΕΕ) 2016/1240 όσον αφορά ορισμένους διοικητικούς και επιτόπιους ελέγχους που πραγματοποιούνται στο πλαίσιο της κοινής γεωργικής πολιτικής (L 119),</w:t>
      </w:r>
    </w:p>
    <w:p>
      <w:pPr>
        <w:pStyle w:val="StructureList1"/>
        <w:spacing w:before="120" w:after="0"/>
        <w:rPr>
          <w:lang w:val="el" w:eastAsia="el"/>
        </w:rPr>
      </w:pPr>
      <w:r>
        <w:rPr>
          <w:lang w:val="el" w:eastAsia="el"/>
        </w:rPr>
        <w:t>θ)</w:t>
      </w:r>
      <w:r>
        <w:rPr>
          <w:lang w:val="en" w:eastAsia="en"/>
        </w:rPr>
        <w:tab/>
      </w:r>
      <w:r>
        <w:rPr>
          <w:lang w:val="el" w:eastAsia="el"/>
        </w:rPr>
        <w:t>κατ’ εξουσιοδότηση Κανονισμό (ΕΕ) 2020/592 της Επιτροπής της 30ής Απριλίου 2020 σχετικά με προσωρινά έκτακτα μέτρα παρέκκλισης από ορισμένες διατάξεις του υπ’ αρ. 1308/2013 κανονισμού (ΕΕ)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(L 140),</w:t>
      </w:r>
    </w:p>
    <w:p>
      <w:pPr>
        <w:pStyle w:val="StructureList1"/>
        <w:spacing w:before="120" w:after="0"/>
        <w:rPr>
          <w:lang w:val="el" w:eastAsia="el"/>
        </w:rPr>
      </w:pPr>
      <w:r>
        <w:rPr>
          <w:lang w:val="el" w:eastAsia="el"/>
        </w:rPr>
        <w:t>ι)</w:t>
      </w:r>
      <w:r>
        <w:rPr>
          <w:lang w:val="en" w:eastAsia="en"/>
        </w:rPr>
        <w:tab/>
      </w:r>
      <w:r>
        <w:rPr>
          <w:lang w:val="el" w:eastAsia="el"/>
        </w:rPr>
        <w:t>κατ’ εξουσιοδότηση Κανονισμό (ΕΕ) 2020/1275 της Επιτροπής της 6ης Ιουλίου 2020 για την τροποποίηση του κατ’ εξουσιοδότηση κανονισμού (ΕΕ) 2020/592 της Επιτροπής σχετικά με προσωρινά έκτακτα μέτρα παρέκκλισης από ορισμένες διατάξεις του υπ’ αρ. 1308/2013 κανονισμού (ΕΕ)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(L 300).</w:t>
      </w:r>
    </w:p>
    <w:p>
      <w:pPr>
        <w:pStyle w:val="PreambelText"/>
        <w:spacing w:before="240" w:after="240"/>
        <w:rPr>
          <w:lang w:val="el" w:eastAsia="el"/>
        </w:rPr>
      </w:pPr>
      <w:r>
        <w:rPr>
          <w:lang w:val="el" w:eastAsia="el"/>
        </w:rPr>
        <w:t>3. Τον ν. 3566/2007 «Κύρωση ως Κώδικα του Οργανισμού του Υπουργείου Εξωτερικών» (Α’117).</w:t>
      </w:r>
    </w:p>
    <w:p>
      <w:pPr>
        <w:pStyle w:val="PreambelText"/>
        <w:spacing w:before="240" w:after="240"/>
        <w:rPr>
          <w:lang w:val="el" w:eastAsia="el"/>
        </w:rPr>
      </w:pPr>
      <w:r>
        <w:rPr>
          <w:lang w:val="el" w:eastAsia="el"/>
        </w:rPr>
        <w:t>4. Τον ν. 3196/2003 «Οργάνωση των Υπηρεσιών Διεθνών Οικονομικών Σχέσεων και Αναπτυξιακής Συνεργασίας του Υπουργείου Εξωτερικών και άλλες διατάξεις» (Α’274).</w:t>
      </w:r>
    </w:p>
    <w:p>
      <w:pPr>
        <w:pStyle w:val="PreambelText"/>
        <w:spacing w:before="240" w:after="240"/>
        <w:rPr>
          <w:lang w:val="el" w:eastAsia="el"/>
        </w:rPr>
      </w:pPr>
      <w:r>
        <w:rPr>
          <w:lang w:val="el" w:eastAsia="el"/>
        </w:rPr>
        <w:t>5. Τον ν. 4412/2016 «Δημόσιες Συμβάσεις Έργων, Προμηθειών και Υπηρεσιών προσαρμογή στις Οδηγίες 2014/24/ΕΕ και 2014/25/ΕΕ» (Α’147).</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7. Το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lang w:val="el" w:eastAsia="el"/>
        </w:rPr>
        <w:t>8. Την υπ’ αρ. 5359/10-8-2020 απόφαση του Πρωθυπουργού και του Υπουργού Αγροτικής Ανάπτυξης και Τροφίμων «Ανάθεση αρμοδιοτήτων στην Υφυπουργό Αγροτικής Ανάπτυξης και Τροφίμων, Φωτεινή Αραμπατζή» (Β’3374).</w:t>
      </w:r>
    </w:p>
    <w:p>
      <w:pPr>
        <w:pStyle w:val="PreambelText"/>
        <w:spacing w:before="240" w:after="240"/>
        <w:rPr>
          <w:lang w:val="el" w:eastAsia="el"/>
        </w:rPr>
      </w:pPr>
      <w:r>
        <w:rPr>
          <w:lang w:val="el" w:eastAsia="el"/>
        </w:rPr>
        <w:t>9. Το Εθνικό Πρόγραμμα Στήριξης του αμπελοοινικού τομέα για την περίοδο 2019 - 2023, όπως έχει εγκριθεί από την Ευρωπαϊκή Επιτροπή και ισχύει.</w:t>
      </w:r>
    </w:p>
    <w:p>
      <w:pPr>
        <w:pStyle w:val="PreambelText"/>
        <w:spacing w:before="240" w:after="240"/>
        <w:rPr>
          <w:lang w:val="el" w:eastAsia="el"/>
        </w:rPr>
      </w:pPr>
      <w:r>
        <w:rPr>
          <w:lang w:val="el" w:eastAsia="el"/>
        </w:rPr>
        <w:t>10. Το υπό στοιχεία 2/77291/ΔΠΓΚ/29-10-2018 έγγραφο του Γενικού Λογιστηρίου του Κράτους «ένταξη στο ΠΔΕ συγχρηματοδοτούμενων προγραμμάτων του ΥΠ.Α.Α. και Τ.».</w:t>
      </w:r>
    </w:p>
    <w:p>
      <w:pPr>
        <w:pStyle w:val="PreambelText"/>
        <w:spacing w:before="240" w:after="240"/>
        <w:rPr>
          <w:lang w:val="el" w:eastAsia="el"/>
        </w:rPr>
      </w:pPr>
      <w:r>
        <w:rPr>
          <w:lang w:val="el" w:eastAsia="el"/>
        </w:rPr>
        <w:t>11. Την υπό στοιχεία 278/77660/18-3-2021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του άρθρου 24 του ν. 4270/2014 (Α’143).</w:t>
      </w:r>
    </w:p>
    <w:p>
      <w:pPr>
        <w:pStyle w:val="PreambelText"/>
        <w:spacing w:before="240" w:after="240"/>
        <w:rPr>
          <w:lang w:val="el" w:eastAsia="el"/>
        </w:rPr>
      </w:pPr>
      <w:r>
        <w:rPr>
          <w:lang w:val="el" w:eastAsia="el"/>
        </w:rPr>
        <w:t>12. Την υπό στοιχεία ΚΜΚΕ 00347 ΕΞ 2018 ΕΜΠ/ 21-11-2018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13. Το γεγονός ότι από τις διατάξεις αυτής της απόφασης δεν προκαλείται επιπρόσθετη δαπάνη για την κάλυψη της εθνικής συμμετοχής για την υλοποίηση του προγράμματος ΠΡΟΩΘΗΣΗ ΟΙΝΩΝ ΣΕ ΑΓΟΡΕΣ ΤΡΙΤΩΝ ΧΩΡΩΝ οικονομικών ετών 2019 έως 2023, πέραν αυτής που έχει εγκριθεί με την υπ’ αρ. 491/62337/27-3-2019 κοινή υπουργική απόφαση (Β’1549),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Παράταση προθεσμίας</w:t>
      </w:r>
    </w:p>
    <w:p>
      <w:pPr>
        <w:spacing w:before="240" w:after="240"/>
        <w:rPr>
          <w:lang w:val="el" w:eastAsia="el"/>
        </w:rPr>
      </w:pPr>
      <w:r>
        <w:rPr>
          <w:lang w:val="el" w:eastAsia="el"/>
        </w:rPr>
        <w:t>Το άρθρο 18 της υπ’ αρ. 491/62337/27-3-2019 κοινής απόφασης των Υπουργών Οικονομίας και Ανάπτυξης, Εξωτερικών και Αγροτικής Ανάπτυξης και Τροφίμων (Β’1549)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παρ. 1 αντικαθίσταται ως εξής:</w:t>
      </w:r>
    </w:p>
    <w:p>
      <w:pPr>
        <w:spacing w:before="240" w:after="240"/>
        <w:rPr>
          <w:lang w:val="el" w:eastAsia="el"/>
        </w:rPr>
      </w:pPr>
      <w:r>
        <w:rPr>
          <w:lang w:val="el" w:eastAsia="el"/>
        </w:rPr>
        <w:t>«Για τις αιτήσεις στήριξης προγραμμάτων προώθησης που υποβλήθηκαν και εγκρίθηκαν με βάση τις υπ’ αρ. 850/199781/21-7-2020 και υπ’ αρ. 1077/246843/ 8-9-2020 προσκλήσεις του ΥΠΑΑΤ, η προθεσμία του πρώτου εδαφίου παρατείνεται από τη λήξη της και λήγει στις 20 Απριλίου 2021, λόγω των περιοριστικών μέτρων για την αντιμετώπιση της πανδημίας COVID-19.».</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παρ. 2 αντικαθίσταται ως εξής:</w:t>
      </w:r>
    </w:p>
    <w:p>
      <w:pPr>
        <w:spacing w:before="240" w:after="240"/>
        <w:rPr>
          <w:lang w:val="el" w:eastAsia="el"/>
        </w:rPr>
      </w:pPr>
      <w:r>
        <w:rPr>
          <w:lang w:val="el" w:eastAsia="el"/>
        </w:rPr>
        <w:t>«Για τις αιτήσεις στήριξης προγραμμάτων προώθησης που υποβλήθηκαν και εγκρίθηκαν με βάση τις υπ’ αρ. 850/199781/21-7-2020 και υπ’ αρ. 1077/246843/ 8-9-2020 προσκλήσεις του ΥΠΑΑΤ η προθεσμία του δεύτερου εδαφίου, παρατείνεται από τη λήξη της και λήγει στις 20 Μαΐου 2021, λόγω των περιοριστικών μέτρων για την αντιμετώπιση της πανδημίας COVID-19.».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b/>
          <w:bCs/>
          <w:lang w:val="el" w:eastAsia="el"/>
        </w:rPr>
        <w:t>ΣΠΥΡΙΔΩΝ - ΑΔΩΝΙΣ</w:t>
      </w:r>
    </w:p>
    <w:p>
      <w:pPr>
        <w:spacing w:before="240" w:after="240"/>
        <w:rPr>
          <w:lang w:val="el" w:eastAsia="el"/>
        </w:rPr>
      </w:pPr>
      <w:r>
        <w:rPr>
          <w:b/>
          <w:bCs/>
          <w:lang w:val="el" w:eastAsia="el"/>
        </w:rPr>
        <w:t>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 ΓΕΩΡΓΙΟΣ ΔΕΝΔΙΑΣ</w:t>
      </w:r>
    </w:p>
    <w:p>
      <w:pPr>
        <w:spacing w:before="240" w:after="240"/>
        <w:rPr>
          <w:lang w:val="el" w:eastAsia="el"/>
        </w:rPr>
      </w:pPr>
      <w:r>
        <w:rPr>
          <w:b/>
          <w:bCs/>
          <w:lang w:val="el" w:eastAsia="el"/>
        </w:rPr>
        <w:t>ΦΩΤΕΙΝΗ ΑΡΑΜΠΑΤΖΗ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