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w:t>
      </w:r>
    </w:p>
    <w:p>
      <w:pPr>
        <w:pStyle w:val="Title"/>
        <w:spacing w:before="120" w:after="360"/>
        <w:rPr>
          <w:lang w:val="el" w:eastAsia="el"/>
        </w:rPr>
      </w:pPr>
      <w:r>
        <w:rPr>
          <w:b/>
          <w:bCs/>
          <w:lang w:val="el" w:eastAsia="el"/>
        </w:rPr>
        <w:t>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ΛΟΓΑΡΙΑΣΜΩΝ &amp; ΤΑΜΕΙΑΚΟΥ ΠΡΟΓΡΑΜΜΑΤΙΣΜΟΥ</w:t>
      </w:r>
    </w:p>
    <w:p>
      <w:pPr>
        <w:pStyle w:val="PreambelText"/>
        <w:spacing w:before="240" w:after="240"/>
        <w:rPr>
          <w:lang w:val="el" w:eastAsia="el"/>
        </w:rPr>
      </w:pPr>
      <w:r>
        <w:rPr>
          <w:b/>
          <w:bCs/>
          <w:lang w:val="el" w:eastAsia="el"/>
        </w:rPr>
        <w:t>Α. ΓΕΝΙΚΗ ΔΙΕΥΘΥΝΣΗ ΗΛΕΚΤΡΟΝΙΚΗΣ ΔΙΑΚΥΒΕΡΝΗΣΗΣ 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PreambelText"/>
        <w:spacing w:before="240" w:after="240"/>
        <w:rPr>
          <w:lang w:val="el" w:eastAsia="el"/>
        </w:rPr>
      </w:pPr>
      <w:r>
        <w:rPr>
          <w:b/>
          <w:bCs/>
          <w:lang w:val="el" w:eastAsia="el"/>
        </w:rPr>
        <w:t>Β. ΓΕΝ. Δ/ΝΣΗ ΟΙΚΟΝΟΜΙΚΩΝ ΥΠΗΡΕΣΙΩΝ Δ/ΝΣΗ ΠΡΟΫΠΟΛΟΓΙΣΜΟΥ ΚΑΙ ΔΗΜΟΣΙΟΝΟΜΙΚΩΝ</w:t>
      </w:r>
    </w:p>
    <w:p>
      <w:pPr>
        <w:pStyle w:val="PreambelText"/>
        <w:spacing w:before="240" w:after="240"/>
        <w:rPr>
          <w:lang w:val="el" w:eastAsia="el"/>
        </w:rPr>
      </w:pPr>
      <w:r>
        <w:rPr>
          <w:b/>
          <w:bCs/>
          <w:lang w:val="el" w:eastAsia="el"/>
        </w:rPr>
        <w:t>ΑΝΑΦΟΡΩΝ</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PreambelText"/>
        <w:spacing w:before="240" w:after="240"/>
        <w:rPr>
          <w:lang w:val="el" w:eastAsia="el"/>
        </w:rPr>
      </w:pPr>
      <w:r>
        <w:rPr>
          <w:b/>
          <w:bCs/>
          <w:lang w:val="el" w:eastAsia="el"/>
        </w:rPr>
        <w:t>Δ/ΝΣΗ ΟΙΚΟΝΟΜΙΚΗΣ ΔΙΑΧΕΙΡΙΣΗΣ</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PreambelText"/>
        <w:spacing w:before="240" w:after="240"/>
        <w:rPr>
          <w:lang w:val="el" w:eastAsia="el"/>
        </w:rPr>
      </w:pPr>
      <w:r>
        <w:rPr>
          <w:b/>
          <w:bCs/>
          <w:lang w:val="el" w:eastAsia="el"/>
        </w:rPr>
        <w:t>Γ. ΓΕΝ. Δ/ΝΣΗ ΦΟΡΟΛΟΓΙΚΗΣ ΔΙΟΙΚΗΣΗΣ</w:t>
      </w:r>
    </w:p>
    <w:p>
      <w:pPr>
        <w:pStyle w:val="PreambelText"/>
        <w:spacing w:before="240" w:after="240"/>
        <w:rPr>
          <w:lang w:val="el" w:eastAsia="el"/>
        </w:rPr>
      </w:pPr>
      <w:r>
        <w:rPr>
          <w:b/>
          <w:bCs/>
          <w:lang w:val="el" w:eastAsia="el"/>
        </w:rPr>
        <w:t xml:space="preserve">Θέμα: </w:t>
      </w:r>
      <w:r>
        <w:rPr>
          <w:lang w:val="el" w:eastAsia="el"/>
        </w:rPr>
        <w:t>«Τροποποίηση της ΠΟΛ 1161/2017 (B’ 3657/17.10.2017) περί Προγράμματος δημοσίων κληρώσεων από την Ανεξάρτητη Αρχή Δημοσίων 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 και</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70 του ν. 4446/2016 (Α’ 240) περί προγράμματος δημοσίων κληρώσεων.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δ)</w:t>
      </w:r>
      <w:r>
        <w:rPr>
          <w:lang w:val="en" w:eastAsia="en"/>
        </w:rPr>
        <w:tab/>
      </w:r>
      <w:r>
        <w:rPr>
          <w:lang w:val="el" w:eastAsia="el"/>
        </w:rPr>
        <w:t>του ν. 2472/1997 «Προστασία του ατόμου από την επεξεργασία δεδομένων προσωπικού χαρακτήρα» (Α’ 50).</w:t>
      </w:r>
    </w:p>
    <w:p>
      <w:pPr>
        <w:pStyle w:val="StructureList1"/>
        <w:spacing w:before="120" w:after="0"/>
        <w:rPr>
          <w:lang w:val="el" w:eastAsia="el"/>
        </w:rPr>
      </w:pPr>
      <w:r>
        <w:rPr>
          <w:lang w:val="el" w:eastAsia="el"/>
        </w:rPr>
        <w:t>ε)</w:t>
      </w:r>
      <w:r>
        <w:rPr>
          <w:lang w:val="en" w:eastAsia="en"/>
        </w:rPr>
        <w:tab/>
      </w:r>
      <w:r>
        <w:rPr>
          <w:lang w:val="el" w:eastAsia="el"/>
        </w:rPr>
        <w:t>του ν. 4537/2018 (ΦΕΚ Α’ 84) «Ενσωμάτωση στην ελληνική νομοθεσία της οδηγίας 2015/2366/ΕΕ για τις υπηρεσίες πληρωμών και άλλες διατάξεις».</w:t>
      </w:r>
    </w:p>
    <w:p>
      <w:pPr>
        <w:pStyle w:val="PreambelText"/>
        <w:spacing w:before="240" w:after="240"/>
        <w:rPr>
          <w:lang w:val="el" w:eastAsia="el"/>
        </w:rPr>
      </w:pPr>
      <w:r>
        <w:rPr>
          <w:lang w:val="el" w:eastAsia="el"/>
        </w:rPr>
        <w:t>2.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π.δ. 142/2017 (ΦΕΚ Α΄ 181) «Οργανισμός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 π.δ. 83/2019 (ΦΕΚ 121 Α΄) «Διορισμός Αντιπροέδρου Κυβέρνησης, Υπουργών, Αναπληρωτών Υπουργών και Υφυπουργών».</w:t>
      </w:r>
    </w:p>
    <w:p>
      <w:pPr>
        <w:pStyle w:val="StructureList1"/>
        <w:spacing w:before="120" w:after="0"/>
        <w:rPr>
          <w:lang w:val="el" w:eastAsia="el"/>
        </w:rPr>
      </w:pPr>
      <w:r>
        <w:rPr>
          <w:lang w:val="el" w:eastAsia="el"/>
        </w:rPr>
        <w:t>γ)</w:t>
      </w:r>
      <w:r>
        <w:rPr>
          <w:lang w:val="en" w:eastAsia="en"/>
        </w:rPr>
        <w:tab/>
      </w:r>
      <w:r>
        <w:rPr>
          <w:lang w:val="el" w:eastAsia="el"/>
        </w:rPr>
        <w:t>της αριθμ. 339/2019 απόφασης του Πρωθυπουργού και του Υπουργού Οικονομικών περί Ανάθεσης αρμοδιοτήτων στον Υφυπουργό Οικονομικών κ. Απόστολο Βεσυρόπουλο (Β’ 3051).</w:t>
      </w:r>
    </w:p>
    <w:p>
      <w:pPr>
        <w:pStyle w:val="StructureList1"/>
        <w:spacing w:before="120" w:after="0"/>
        <w:rPr>
          <w:lang w:val="el" w:eastAsia="el"/>
        </w:rPr>
      </w:pPr>
      <w:r>
        <w:rPr>
          <w:lang w:val="el" w:eastAsia="el"/>
        </w:rPr>
        <w:t>δ)</w:t>
      </w:r>
      <w:r>
        <w:rPr>
          <w:lang w:val="en" w:eastAsia="en"/>
        </w:rPr>
        <w:tab/>
      </w:r>
      <w:r>
        <w:rPr>
          <w:lang w:val="el" w:eastAsia="el"/>
        </w:rPr>
        <w:t>της υπό στοιχεία 470/30.10.2020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την υπ’αριθμ. 39/3/30-11-2017 απόφαση του Συμβουλίου Διοίκησης της Α.Α.Δ.Ε. (ΥΟΔΔ 689) καθώς και την 5294 Εξ 2020/17-01-2020 (ΥΟΔΔ 27/17-01-2020 απόφαση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ΠΟΛ 1161/2017 ΑΔΑ: Ψ5ΗΞ46ΜΠ3Ζ-63Κ, ΦΕΚ: B 3657/ 17.10.2017) περί Προγράμματος δημοσίων κληρώσεων από την Ανεξάρτητη Αρχή Δημοσίων Εσόδων, όπως τροποποιήθηκε.</w:t>
      </w:r>
    </w:p>
    <w:p>
      <w:pPr>
        <w:pStyle w:val="PreambelText"/>
        <w:spacing w:before="240" w:after="240"/>
        <w:rPr>
          <w:lang w:val="el" w:eastAsia="el"/>
        </w:rPr>
      </w:pPr>
      <w:r>
        <w:rPr>
          <w:lang w:val="el" w:eastAsia="el"/>
        </w:rPr>
        <w:t>5. Την ανάγκη προσαρμογής των ρυθμίσεων της ΠΟΛ 1161/2017 στην 109/12-03-2019 Πράξη του Διοικητή της Τράπεζας της Ελλάδος.</w:t>
      </w:r>
    </w:p>
    <w:p>
      <w:pPr>
        <w:pStyle w:val="PreambelText"/>
        <w:spacing w:before="240" w:after="240"/>
        <w:rPr>
          <w:lang w:val="el" w:eastAsia="el"/>
        </w:rPr>
      </w:pPr>
      <w:r>
        <w:rPr>
          <w:lang w:val="el" w:eastAsia="el"/>
        </w:rPr>
        <w:t>6. Το γεγονός ότι με την απόφαση αυτή δεν προκαλείται δαπάνη στον τακτικό προϋπολογισμό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PreambelText"/>
        <w:spacing w:before="240" w:after="240"/>
        <w:rPr>
          <w:lang w:val="el" w:eastAsia="el"/>
        </w:rPr>
      </w:pPr>
      <w:r>
        <w:rPr>
          <w:lang w:val="el" w:eastAsia="el"/>
        </w:rPr>
        <w:t>Α. Αντικαθιστούμε τη «Δ/νση Ηλεκτρονικής Διακυβέρνησης» (ή «Δ.ΗΛΕ.Δ.») με τη «Δ/νση Ανάπτυξης Φορολογικών Εφαρμογών» (ή «Δ.Α.Φ.Ε.») της Γ.Δ.ΗΛΕ.Δ. της Α.Α.Δ.Ε., σε όποια σημεία της ΠΟΛ 1161/2017 (ΑΔΑ: Ψ5ΗΞ46ΜΠ3Ζ-63Κ, ΦΕΚ: B 3657/ 17.10.2017) περί Προγράμματος δημοσίων κληρώσεων από την Ανεξάρτητη Αρχή Δημοσίων Εσόδων αναφέρεται.</w:t>
      </w:r>
    </w:p>
    <w:p>
      <w:pPr>
        <w:pStyle w:val="PreambelText"/>
        <w:spacing w:before="240" w:after="240"/>
        <w:rPr>
          <w:lang w:val="el" w:eastAsia="el"/>
        </w:rPr>
      </w:pPr>
      <w:r>
        <w:rPr>
          <w:lang w:val="el" w:eastAsia="el"/>
        </w:rPr>
        <w:t>Β. Τροποποιούμε το άρθρο 7 (Αρμόδιες υπηρεσίες, διαδικασία, χρόνος και τρόπος χορήγησης του επάθλου) της ίδιας ΠΟΛ, το οποίο διαμορφώνεται ως εξής: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καιτρόπος χορήγησης του επάθλου</w:t>
      </w:r>
    </w:p>
    <w:p>
      <w:pPr>
        <w:pStyle w:val="MainText"/>
        <w:spacing w:before="120" w:after="0"/>
        <w:rPr>
          <w:lang w:val="el" w:eastAsia="el"/>
        </w:rPr>
      </w:pPr>
      <w:r>
        <w:rPr>
          <w:b/>
          <w:bCs/>
          <w:lang w:val="el" w:eastAsia="el"/>
        </w:rPr>
        <w:t>1.</w:t>
      </w:r>
      <w:r>
        <w:rPr>
          <w:lang w:val="el" w:eastAsia="el"/>
        </w:rPr>
        <w:t xml:space="preserve"> Η Δ.Α.Φ.Ε. ορίζεται ως αρμόδια υπηρεσία για τη διενέργεια των μηχανογραφικών διαδικασιών χορήγησης του επάθλου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pStyle w:val="MainText"/>
        <w:spacing w:before="120" w:after="0"/>
        <w:rPr>
          <w:lang w:val="el" w:eastAsia="el"/>
        </w:rPr>
      </w:pPr>
      <w:r>
        <w:rPr>
          <w:b/>
          <w:bCs/>
          <w:lang w:val="el" w:eastAsia="el"/>
        </w:rPr>
        <w:t>2.</w:t>
      </w:r>
      <w:r>
        <w:rPr>
          <w:lang w:val="el" w:eastAsia="el"/>
        </w:rPr>
        <w:t xml:space="preserve"> Η πληρωμή του χρηματικού επάθλου διενεργείται μέσω Παρόχων Υπηρεσιών Πληρωμών και ειδικότερα:</w:t>
      </w:r>
    </w:p>
    <w:p>
      <w:pPr>
        <w:spacing w:before="240" w:after="240"/>
        <w:rPr>
          <w:lang w:val="el" w:eastAsia="el"/>
        </w:rPr>
      </w:pPr>
      <w:r>
        <w:rPr>
          <w:lang w:val="el" w:eastAsia="el"/>
        </w:rPr>
        <w:t>Η Δ.Α.Φ.Ε., κατόπιν επεξεργασίας των στοιχείων που διαθέτει λόγω αρμοδιότητάς της,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της κλήρωσης, η οποία περιλαμβάνει τα πλήρη στοιχεία των δικαιούχων (ονοματεπώνυμο, πατρώνυμο, ταχυδρομική διεύθυνση, Α.Φ.Μ.), τον αριθμό λογαριασμού πληρωμών σε μορφή IBAN, τον αντίστοιχο Πάροχο Υπηρεσιών Πληρωμών στον οποίο τηρείται ο λογαριασμός και το δικαιούμενο ποσό επάθλου.</w:t>
      </w:r>
    </w:p>
    <w:p>
      <w:pPr>
        <w:spacing w:before="240" w:after="240"/>
        <w:rPr>
          <w:lang w:val="el" w:eastAsia="el"/>
        </w:rPr>
      </w:pPr>
      <w:r>
        <w:rPr>
          <w:lang w:val="el" w:eastAsia="el"/>
        </w:rPr>
        <w:t>Η ηλεκτρονική μορφή της κατάστασης αυτής είναι επεξεργάσιμη από την εταιρεία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ολογράφως και αριθμητικώς, ανά τράπεζα ή οργανισμό πληρωμής, το συνολικό ποσό του επάθλου και το πλήθος των δικαιούχων.</w:t>
      </w:r>
    </w:p>
    <w:p>
      <w:pPr>
        <w:pStyle w:val="MainText"/>
        <w:spacing w:before="120" w:after="0"/>
        <w:rPr>
          <w:lang w:val="el" w:eastAsia="el"/>
        </w:rPr>
      </w:pPr>
      <w:r>
        <w:rPr>
          <w:b/>
          <w:bCs/>
          <w:lang w:val="el" w:eastAsia="el"/>
        </w:rPr>
        <w:t>3.</w:t>
      </w:r>
      <w:r>
        <w:rPr>
          <w:lang w:val="el" w:eastAsia="el"/>
        </w:rPr>
        <w:t xml:space="preserve"> Η ανωτέρω έντυπη συγκεντρωτική κατάσταση αποστέλλεται από τη Διεύθυνση Ανάπτυξης Φορολογικών Εφαρμογών (Δ.Α.Φ.Ε.), στη Γενική Διεύθυνση Οικονομικών Υπηρεσιών (ΓΔΟΥ) της Α.Α.Δ.Ε. μέσω της οποίας διαβιβάζεται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το συνολικό ποσό προς τους δικαιούχους και με το ποσό που αφορά το συνολικό ανά συναλλαγή κόστος προς τρίτους (ΔΙΑΣ Α.Ε.) σύμφωνα με την 109/12-03-2019 Πράξη του Διοικητή της Τράπεζας της Ελλάδος. Η Τράπεζας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&amp;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λογαριασμούς πληρωμών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&amp;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κρατικού προϋπολογισμού. Η ανωτέρω εντολή κοινοποιείται στη Διεύθυνση Ανάπτυξης Φορολογικών Εφαρμογών (Δ.Α.Φ.Ε.), στη Διεύθυνση Προϋπολογισμού &amp; Δημοσιονομικών Αναφορών και στη Γενική Διεύθυνση Οικονομικών Υπηρεσιών της Α.Α.Δ.Ε..</w:t>
      </w:r>
    </w:p>
    <w:p>
      <w:pPr>
        <w:pStyle w:val="MainText"/>
        <w:spacing w:before="120" w:after="0"/>
        <w:rPr>
          <w:lang w:val="el" w:eastAsia="el"/>
        </w:rPr>
      </w:pPr>
      <w:r>
        <w:rPr>
          <w:b/>
          <w:bCs/>
          <w:lang w:val="el" w:eastAsia="el"/>
        </w:rPr>
        <w:t>4.</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τη Διεύθυνση Ανάπτυξης Φορολογικών Εφαρμογών (Δ.Α.Φ.Ε.),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5.</w:t>
      </w:r>
      <w:r>
        <w:rPr>
          <w:lang w:val="el" w:eastAsia="el"/>
        </w:rPr>
        <w:t xml:space="preserve"> α. Οι σχετικές για την πληρωμή του επάθλου πιστώσεις εγγράφονται στον Τακτικό Προϋπολογισμό της Α.Α.Δ.Ε. ειδικό φορέα 1023-8010000000 και ΑΛΕ 2310989007 «Δαπάνη Προγράμματος Δημοσίων Κληρώσεων (άρθρο 70 του ν.4446/2016)».</w:t>
      </w:r>
    </w:p>
    <w:p>
      <w:pPr>
        <w:pStyle w:val="MainText"/>
        <w:spacing w:before="120" w:after="0"/>
        <w:rPr>
          <w:lang w:val="el" w:eastAsia="el"/>
        </w:rPr>
      </w:pPr>
      <w:r>
        <w:rPr>
          <w:b/>
          <w:bCs/>
          <w:lang w:val="el" w:eastAsia="el"/>
        </w:rPr>
        <w:t>5.</w:t>
      </w:r>
      <w:r>
        <w:rPr>
          <w:lang w:val="el" w:eastAsia="el"/>
        </w:rPr>
        <w:t xml:space="preserve"> β. Για την πληρωμή του επάθλου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6.</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την Δ.Ο.Δ. της Γ.Δ.Ο.Υ. Α.Α.Δ.Ε.</w:t>
      </w:r>
    </w:p>
    <w:p>
      <w:pPr>
        <w:pStyle w:val="MainText"/>
        <w:spacing w:before="120" w:after="0"/>
        <w:rPr>
          <w:lang w:val="el" w:eastAsia="el"/>
        </w:rPr>
      </w:pPr>
      <w:r>
        <w:rPr>
          <w:b/>
          <w:bCs/>
          <w:lang w:val="el" w:eastAsia="el"/>
        </w:rPr>
        <w:t>7.</w:t>
      </w:r>
      <w:r>
        <w:rPr>
          <w:lang w:val="el" w:eastAsia="el"/>
        </w:rPr>
        <w:t xml:space="preserve">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Διοικητή Α.Α.Δ.Ε. για την έκδοση του συμψηφιστικού χρηματικού εντάλματος.</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των ειδικών εντολών προς την Τράπεζα της Ελλάδος και των αντιγράφων κίνησης (extrait) της Τράπεζας για τη χρέωση του λογαριασμού του Δημοσίου 200.</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του Γενικού Λογιστηρίου του Κράτους, οι συμβαλλόμενες τράπεζες και οι λοιποί Πάροχοι Υπηρεσιών Πληρωμών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Το έπαθλο είναι αφορολόγητο, δεν αποτελεί εισόδημα και δεν υπόκειται σε καμιά κράτηση υπέρ του Δημοσίου ή τρίτου.</w:t>
      </w:r>
    </w:p>
    <w:p>
      <w:pPr>
        <w:spacing w:before="240" w:after="240"/>
        <w:rPr>
          <w:lang w:val="el" w:eastAsia="el"/>
        </w:rPr>
      </w:pPr>
      <w:r>
        <w:rPr>
          <w:lang w:val="el" w:eastAsia="el"/>
        </w:rPr>
        <w:t>Κατά τα λοιπά ισχύει η ΠΟΛ 1161/2017, ΦΕΚ: B 3657/ 17.10.2017, όπως τροποποιήθηκε με την Α.1167/2019, ΦΕΚ: B 2271/11.06.2019 όμοια.</w:t>
      </w:r>
    </w:p>
    <w:p>
      <w:pPr>
        <w:spacing w:before="240" w:after="240"/>
        <w:rPr>
          <w:lang w:val="el" w:eastAsia="el"/>
        </w:rPr>
      </w:pPr>
      <w:r>
        <w:rPr>
          <w:lang w:val="el" w:eastAsia="el"/>
        </w:rPr>
        <w:t>Η ισχύς της παρούσας τροποποιητικής απόφασης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Ο ΥΦΥΠΟΥΡΓΟΣ ΟΙΚΟΝΟΜΙΚΩΝ Ο ΑΝΑΠΛΗΡΩΤΗΣ ΥΠΟΥΡΓΟΣ ΟΙΚΟΝΟΜΙΚΩΝ</w:t>
      </w:r>
    </w:p>
    <w:p>
      <w:pPr>
        <w:spacing w:before="240" w:after="240"/>
        <w:rPr>
          <w:lang w:val="el" w:eastAsia="el"/>
        </w:rPr>
      </w:pPr>
      <w:r>
        <w:rPr>
          <w:b/>
          <w:bCs/>
          <w:lang w:val="el" w:eastAsia="el"/>
        </w:rPr>
        <w:t>ΑΠΟΣΤΟΛΟΣ ΒΕΣΥΡΟΠΟΥΛΟΣ ΘΕΟΔΩΡΟΣ ΣΚΥΛΑΚΑΚΗΣ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Διεύθυνση Ανάπτυξης Φορολογικών Εφαρμογών</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