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5818</w:t>
      </w:r>
    </w:p>
    <w:p>
      <w:pPr>
        <w:pStyle w:val="PreambelText"/>
        <w:spacing w:before="240" w:after="240"/>
        <w:rPr>
          <w:lang w:val="el" w:eastAsia="el"/>
        </w:rPr>
      </w:pPr>
      <w:r>
        <w:rPr>
          <w:b/>
          <w:bCs/>
          <w:lang w:val="el" w:eastAsia="el"/>
        </w:rPr>
        <w:t>Ρύθμιση όρων της ιατροφαρμακευτικής και νοσοκομειακής περίθαλψης σε πολίτες του Ηνωμένου Βασιλείου δικαιούχους της Συμφωνίας Αποχώρησης.</w:t>
      </w:r>
    </w:p>
    <w:p>
      <w:pPr>
        <w:pStyle w:val="PreambelText"/>
        <w:spacing w:before="240" w:after="240"/>
        <w:rPr>
          <w:lang w:val="el" w:eastAsia="el"/>
        </w:rPr>
      </w:pPr>
      <w:r>
        <w:rPr>
          <w:b/>
          <w:bCs/>
          <w:lang w:val="el" w:eastAsia="el"/>
        </w:rPr>
        <w:t>ΟΙ ΥΠΟΥΡΓΟΙ ΟΙΚΟΝΟΜΙΚΩΝ - ΕΞΩΤΕΡΙΚΩΝ - ΕΡΓΑΣΙΑΣ ΚΑΙ ΚΟΙΝΩΝΙΚΩΝ ΥΠΟΘΕΣΕΩΝ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περ. γ της παρ. 2 του άρθρου 10 του ν. 4652/2020 «Ρυθμίσεις για την αποχώρηση του Ηνωμένου Βασιλείου από την Ευρωπαϊκή Ένωση και άλλες διατάξεις» (Α’ 9).</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4. Τον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PreambelText"/>
        <w:spacing w:before="240" w:after="240"/>
        <w:rPr>
          <w:lang w:val="el" w:eastAsia="el"/>
        </w:rPr>
      </w:pPr>
      <w:r>
        <w:rPr>
          <w:lang w:val="el" w:eastAsia="el"/>
        </w:rPr>
        <w:t>5. Το άρθρο 90 του π.δ. 63/2005 «Κώδικας νομοθεσίας για την Κυβέρνηση και τα κυβερνητικά όργανα»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6. Το π.δ. 142/14-11-2017 «Οργανισμός Υπουργείου Οικονομικών» (Α’ 181).</w:t>
      </w:r>
    </w:p>
    <w:p>
      <w:pPr>
        <w:pStyle w:val="PreambelText"/>
        <w:spacing w:before="240" w:after="240"/>
        <w:rPr>
          <w:lang w:val="el" w:eastAsia="el"/>
        </w:rPr>
      </w:pPr>
      <w:r>
        <w:rPr>
          <w:lang w:val="el" w:eastAsia="el"/>
        </w:rPr>
        <w:t>7. Το π.δ. 121/2017 «Οργανισμός του Υπουργείου Υγείας» (Α’ 148).</w:t>
      </w:r>
    </w:p>
    <w:p>
      <w:pPr>
        <w:pStyle w:val="PreambelText"/>
        <w:spacing w:before="240" w:after="240"/>
        <w:rPr>
          <w:lang w:val="el" w:eastAsia="el"/>
        </w:rPr>
      </w:pPr>
      <w:r>
        <w:rPr>
          <w:lang w:val="el" w:eastAsia="el"/>
        </w:rPr>
        <w:t>8.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12. Το π.δ. 2/2021, «Διορισμός Υπουργών, Αναπληρωτών Υπουργών και Υφυπουργών» (Α’ 2).</w:t>
      </w:r>
    </w:p>
    <w:p>
      <w:pPr>
        <w:pStyle w:val="PreambelText"/>
        <w:spacing w:before="240" w:after="240"/>
        <w:rPr>
          <w:lang w:val="el" w:eastAsia="el"/>
        </w:rPr>
      </w:pPr>
      <w:r>
        <w:rPr>
          <w:lang w:val="el" w:eastAsia="el"/>
        </w:rPr>
        <w:t>13. Την υπό στοιχεία οικ. 32081/Δ1.10120/06-08-2020 κοινή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Υ63/09-08-2019 απόφαση του Πρωθυπουργού «Ανάθεση αρμοδιοτήτων στον Αναπληρωτή Υπουργό Εξωτερικών, Μιλτιάδη Βαρβιτσιώτη» (Β’ 3161).</w:t>
      </w:r>
    </w:p>
    <w:p>
      <w:pPr>
        <w:pStyle w:val="PreambelText"/>
        <w:spacing w:before="240" w:after="240"/>
        <w:rPr>
          <w:lang w:val="el" w:eastAsia="el"/>
        </w:rPr>
      </w:pPr>
      <w:r>
        <w:rPr>
          <w:lang w:val="el" w:eastAsia="el"/>
        </w:rPr>
        <w:t>16. Την υπ’ αρ. (Ε.Ε.) 2020/135 απόφαση του Συμβουλίου της 30.01.2020 σχετικά με τη σύναψη της Συμφωνίας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(E.E.L. 29 της 31.01.2020).</w:t>
      </w:r>
    </w:p>
    <w:p>
      <w:pPr>
        <w:pStyle w:val="PreambelText"/>
        <w:spacing w:before="240" w:after="240"/>
        <w:rPr>
          <w:lang w:val="el" w:eastAsia="el"/>
        </w:rPr>
      </w:pPr>
      <w:r>
        <w:rPr>
          <w:lang w:val="el" w:eastAsia="el"/>
        </w:rPr>
        <w:t>17. Την υπό στοιχεία ΕΑΛΕ/ΓΠ/80157/31-10-2018 κοινή υπουργική απόφαση, «Τροποποίηση και αντικατάσταση της υπό στοιχεία ΕΑΛΕ/Γ.Π. 46846/19-06-2018 (Β’ 2315) κοινής υπουργικής απόφασης, με περιεχόμενο Ενιαίος Κανονισμός Παροχών Υγείας (ΕΚΠΥ)του Εθνικού Οργανισμού Παροχών Υπηρεσιών Υγείας (ΕΟΠΥΥ)» (Β’ 4898), όπως ισχύει.</w:t>
      </w:r>
    </w:p>
    <w:p>
      <w:pPr>
        <w:pStyle w:val="PreambelText"/>
        <w:spacing w:before="240" w:after="240"/>
        <w:rPr>
          <w:lang w:val="el" w:eastAsia="el"/>
        </w:rPr>
      </w:pPr>
      <w:r>
        <w:rPr>
          <w:lang w:val="el" w:eastAsia="el"/>
        </w:rPr>
        <w:t>18. Την υπ’ αρ. 57 απόφαση της 742ης/21-01-2021 Συνεδρίασης του Διοικητικού Συμβουλίου του ΕΟΠΥΥ.</w:t>
      </w:r>
    </w:p>
    <w:p>
      <w:pPr>
        <w:pStyle w:val="PreambelText"/>
        <w:spacing w:before="240" w:after="240"/>
        <w:rPr>
          <w:lang w:val="el" w:eastAsia="el"/>
        </w:rPr>
      </w:pPr>
      <w:r>
        <w:rPr>
          <w:lang w:val="el" w:eastAsia="el"/>
        </w:rPr>
        <w:t>19. Την υπό στοιχεία Β2β/Γ.Π. 12059/25-02-2021 εισήγηση της Γενικής Διεύθυνσης Οικονομικών Υπηρεσιών του Υπουργείου Υγείας σύμφωνα με την παρ. 5, περ. ε του άρθρου 24 του ν. 4270/2014, σύμφωνα με την οποία, με την παρούσα απόφαση δεν προκαλείται πρόσθετη δαπάνη σε βάρος του προϋπολογισμού τ.ε. του Ε.Ο.Π.Υ.Υ., καθώς οι υπηρεσίες αποζημιώνονται από το αρμόδιο κράτος ασφάλισης, σύμφωνα με τις διαδικασίες που προβλέπονται στις δημοσιονομικές διατάξεις του Κανονισμού Εφαρμογής 987/2009 (ΕΚ) και τις σχετικές αποφάσεις της Διοικητικής Επιτροπής για τον Συντονισμό των Συστημάτων Κοινωνικής Ασφάλισης Ε.Ε. Παράλληλα, σημειώνεται ότι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είναι ο καθορισμός των δικαιούχων παροχών ασθενείας σε είδος, όπως αυτοί περιγράφονται στον Τίτλο III «Συντονισμός των συστημάτων κοινωνικής ασφάλισης» και σύμφωνα με τα οριζόμενα στα οικεία άρθρα 30-32 της Συμφωνίας Αποχώρησης (εφεξής Σ.Α.), ο καθορισμός του εύρους των δικαιούμενων παροχών ασθενείας σε είδος, των εντύπων δικαιώματος για τη χορήγηση ιατροφαρμακευτικής περίθαλψης στην Ελλάδα, της διαδικασίας αναζήτησης των δαπανών περίθαλψης από το Ηνωμένο Βασίλειο για τις παρασχεθείσες υπηρεσίες υγείας και των ειδικότερων όρων για την εφαρμογή της παρούσας.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Καλυπτόμενα πρόσωπα</w:t>
      </w:r>
    </w:p>
    <w:p>
      <w:pPr>
        <w:spacing w:before="240" w:after="240"/>
        <w:rPr>
          <w:lang w:val="el" w:eastAsia="el"/>
        </w:rPr>
      </w:pPr>
      <w:r>
        <w:rPr>
          <w:lang w:val="el" w:eastAsia="el"/>
        </w:rPr>
        <w:t>Ως καλυπτόμενα πρόσωπα σύμφωνα με τον Τίτλο III: «Συντονισμός των συστημάτων κοινωνικής ασφάλισης» νοούνται τα πρόσωπα που εμπίπτουν στις κατηγορίες του άρθρου 30 της Σ.Α. κατ’ εφαρμογή των κανόνων συντονισμού της κοινωνικής ασφάλισης (δικαιούχοι παροχών ασθενείας βάσει του άρθρου 30 της Σ.Α.) καθώς και του άρθρου 32 της Σ.Α. (δικαιούχοι παροχών ασθενείας βάσει του άρθρου 32 της Σ.Α.).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Δικαιούχοι παροχών ασθενείας βάσει του</w:t>
      </w:r>
    </w:p>
    <w:p>
      <w:pPr>
        <w:spacing w:before="240" w:after="240"/>
        <w:rPr>
          <w:lang w:val="el" w:eastAsia="el"/>
        </w:rPr>
      </w:pPr>
      <w:r>
        <w:rPr>
          <w:lang w:val="el" w:eastAsia="el"/>
        </w:rPr>
        <w:t>άρθρου 30 της Σ.Α. και έντυπα δικαιώματος</w:t>
      </w:r>
    </w:p>
    <w:p>
      <w:pPr>
        <w:spacing w:before="240" w:after="240"/>
        <w:rPr>
          <w:lang w:val="el" w:eastAsia="el"/>
        </w:rPr>
      </w:pPr>
      <w:r>
        <w:rPr>
          <w:lang w:val="el" w:eastAsia="el"/>
        </w:rPr>
        <w:t>α. Οι εγγεγραμμένοι στα μητρώα ασφαλισμένων e-ΕΦΚΑ βάσει εντύπων δικαιώματος Ηνωμένου Βασιλείου που έχουν υποβάλει κατά την εγγραφή τους, (έντυπα SI UK «Εγγραφή για κάλυψη υγειονομικής περίθαλψης» ή φορητό έντυπο DA1 και έντυπα της σειράς Ε), κάτοχοι ΑΜΚΑ (ως ασφαλισμένοι ευρωπαϊκού φορέα).</w:t>
      </w:r>
    </w:p>
    <w:p>
      <w:pPr>
        <w:spacing w:before="240" w:after="240"/>
        <w:rPr>
          <w:lang w:val="el" w:eastAsia="el"/>
        </w:rPr>
      </w:pPr>
      <w:r>
        <w:rPr>
          <w:lang w:val="el" w:eastAsia="el"/>
        </w:rPr>
        <w:t>β. Οι κάτοχοι της Ευρωπαϊκής Κάρτας Ασφάλισης Ασθενείας ΕΚΑΑ CRA UK (νέος τύπος ΕΚΑΑ Ηνωμένου Βασιλείου) κατά την προσωρινή διαμονή τους στη χώρα.</w:t>
      </w:r>
    </w:p>
    <w:p>
      <w:pPr>
        <w:spacing w:before="240" w:after="240"/>
        <w:rPr>
          <w:lang w:val="el" w:eastAsia="el"/>
        </w:rPr>
      </w:pPr>
      <w:r>
        <w:rPr>
          <w:lang w:val="el" w:eastAsia="el"/>
        </w:rPr>
        <w:t>γ. Οι φοιτητές - σπουδαστές, οι οποίοι έχουν εγγραφεί σε εκπαιδευτικό ίδρυμα της Ελλάδας, κάτοχοι ΕΚΑΑ CRA UK με την ένδειξη GR σε ισχύ για την περίοδο που διαρκούν οι σπουδές τους στη χώρα. Απαραίτητη προϋπόθεση είναι η εγγραφή τους στο ελληνικό εκπαιδευτικό ίδρυμα να έχει πραγματοποιηθεί πριν από τις 31.12.2020, εφεξής λήξη της μεταβατικής περιόδου.</w:t>
      </w:r>
    </w:p>
    <w:p>
      <w:pPr>
        <w:spacing w:before="240" w:after="240"/>
        <w:rPr>
          <w:lang w:val="el" w:eastAsia="el"/>
        </w:rPr>
      </w:pPr>
      <w:r>
        <w:rPr>
          <w:lang w:val="el" w:eastAsia="el"/>
        </w:rPr>
        <w:t>δ. Κάτοχοι του φορητού εντύπου S2 UK «Δικαίωμα προγραμματισμένης θεραπευτικής αγωγής» (ή έντυπο της σειράς Ε), οι οποίοι έχουν πρόσβαση σε προγραμματισμένη θεραπεία στην Ελλάδα στο δίκτυο παροχών υγειονομικής περίθαλψης της χώρας, αφού έχουν λάβει έγκριση από το Ηνωμένο Βασίλειο, εφόσον τηρούνται και οι λοιπές νόμιμες προϋποθέσεις.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Κατηγορίες δικαιούχων παροχών ασθενείας βάσει του άρθρου 32 της Σ.Α. και έντυπα δικαιώματος.</w:t>
      </w:r>
    </w:p>
    <w:p>
      <w:pPr>
        <w:spacing w:before="240" w:after="240"/>
        <w:rPr>
          <w:lang w:val="el" w:eastAsia="el"/>
        </w:rPr>
      </w:pPr>
      <w:r>
        <w:rPr>
          <w:lang w:val="el" w:eastAsia="el"/>
        </w:rPr>
        <w:t>Ειδικές περιπτώσεις δικαιούχων παροχών ασθενείας βάσει του άρθρου 32 της Σ.Α. είναι οι κάτωθι:</w:t>
      </w:r>
    </w:p>
    <w:p>
      <w:pPr>
        <w:pStyle w:val="StructureList1"/>
        <w:spacing w:before="120" w:after="0"/>
        <w:rPr>
          <w:lang w:val="el" w:eastAsia="el"/>
        </w:rPr>
      </w:pPr>
      <w:r>
        <w:rPr>
          <w:lang w:val="el" w:eastAsia="el"/>
        </w:rPr>
        <w:t>α)</w:t>
      </w:r>
      <w:r>
        <w:rPr>
          <w:lang w:val="en" w:eastAsia="en"/>
        </w:rPr>
        <w:tab/>
      </w:r>
      <w:r>
        <w:rPr>
          <w:lang w:val="el" w:eastAsia="el"/>
        </w:rPr>
        <w:t>Πρόσωπα που καλύπτονται για τους σκοπούς της επίκλησης του συνυπολογισμού περιόδων ασφάλισης, με την προϋπόθεση ότι οι περίοδοι αυτές να έχουν συμπληρωθεί πριν ή και μετά από τη λήξη της μεταβατικής περιόδου, και το δικαίωμα τους σε παροχές ασθενείας θα επέλθει στο μέλλον βάσει των περιόδων συνυπολογισμού περιόδων ασφάλισης (άρθρο 32.1.α.i και ii. Σ.Α.).</w:t>
      </w:r>
    </w:p>
    <w:p>
      <w:pPr>
        <w:pStyle w:val="StructureList1"/>
        <w:spacing w:before="120" w:after="0"/>
        <w:rPr>
          <w:lang w:val="el" w:eastAsia="el"/>
        </w:rPr>
      </w:pPr>
      <w:r>
        <w:rPr>
          <w:lang w:val="el" w:eastAsia="el"/>
        </w:rPr>
        <w:t>β)</w:t>
      </w:r>
      <w:r>
        <w:rPr>
          <w:lang w:val="en" w:eastAsia="en"/>
        </w:rPr>
        <w:tab/>
      </w:r>
      <w:r>
        <w:rPr>
          <w:lang w:val="el" w:eastAsia="el"/>
        </w:rPr>
        <w:t>Κάτοχοι του φορητού εντύπου S2 UK «Δικαίωμα προγραμματισμένης θεραπευτικής αγωγής», οι οποίοι έχουν πρόσβαση σε προγραμματισμένη θεραπεία στην Ελλάδα για όσο χρονικό διάστημα ορίζεται στο εκάστοτε έντυπο προκειμένου να ολοκληρωθεί η εγκεκριμένη από το Ηνωμένο Βασίλειο θεραπεία, με την προϋπόθεση ότι η σχετική αίτηση έγκρισης για την υποβολή σε θεραπεία είχε υποβληθεί στο Ηνωμένο Βασίλειο πριν τη λήξη της μεταβατικής περιόδου (άρθρο 32.1.β. Σ.Α.).</w:t>
      </w:r>
    </w:p>
    <w:p>
      <w:pPr>
        <w:pStyle w:val="StructureList1"/>
        <w:spacing w:before="120" w:after="0"/>
        <w:rPr>
          <w:lang w:val="el" w:eastAsia="el"/>
        </w:rPr>
      </w:pPr>
      <w:r>
        <w:rPr>
          <w:lang w:val="el" w:eastAsia="el"/>
        </w:rPr>
        <w:t>γ)</w:t>
      </w:r>
      <w:r>
        <w:rPr>
          <w:lang w:val="en" w:eastAsia="en"/>
        </w:rPr>
        <w:tab/>
      </w:r>
      <w:r>
        <w:rPr>
          <w:lang w:val="el" w:eastAsia="el"/>
        </w:rPr>
        <w:t>Κάτοχοι ΕΚΑΑ UK (παλαιού τύπου) ή ΠΠΑ UK, οι οποίοι κατά τη λήξη της μεταβατικής περιόδου, βρίσκονταν στην Ελλάδα για προσωρινή διαμονή, και οι οποίοι δεν αναχώρησαν για άλλο κράτος μέλος ή δεν επέστρεψαν στο Η.Β. αλλά παραμένουν στην Ελλάδα μέχρι τη στιγμή λήψης υγειονομικής περίθαλψης (άρθρο 32.1.γ. Σ.Α.), εφόσον τηρούνται και οι λοιπές νόμιμες προϋποθέσεις.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Εύρος παροχών ασθενείας</w:t>
      </w:r>
    </w:p>
    <w:p>
      <w:pPr>
        <w:spacing w:before="240" w:after="240"/>
        <w:rPr>
          <w:lang w:val="el" w:eastAsia="el"/>
        </w:rPr>
      </w:pPr>
      <w:r>
        <w:rPr>
          <w:lang w:val="el" w:eastAsia="el"/>
        </w:rPr>
        <w:t>σε είδος σε δικαιούχους της Σ.Α.</w:t>
      </w:r>
    </w:p>
    <w:p>
      <w:pPr>
        <w:spacing w:before="240" w:after="240"/>
        <w:rPr>
          <w:lang w:val="el" w:eastAsia="el"/>
        </w:rPr>
      </w:pPr>
      <w:r>
        <w:rPr>
          <w:lang w:val="el" w:eastAsia="el"/>
        </w:rPr>
        <w:t>α. Οι δικαιούχοι παροχών ασθενείας της Σ.Α., όπως ορίζονται στο άρθρο 3.α της παρούσας, αποκτούν πλήρη πρόσβαση στις υπηρεσίες υγειονομικής περίθαλψης που παρέχονται στις δημόσιες δομές της χώρας και στο δίκτυο συμβεβλημένων με τον ΕΟΠΥΥ παροχών ιατροφαρμακευτικής περίθαλψης, με τους ίδιους όρους και προϋποθέσεις, όπως προβλέπονται για τα υπαγόμενα πρόσωπα-δικαιούχους του Ενιαίου Κανονισμού Παροχών Υγείας (Ε.ΚΠ.Υ.) του Ε.Ο.Π.Υ.Υ., όπως εκάστοτε ισχύει και για όσο χρονικό διάστημα παραμένει σε ισχύ το έντυπο δικαιώματος του Βρετανικού Φορέα (άρθρο 30.1. α-ε) και υπάρχει ενεργή ασφαλιστική ικανότητα.</w:t>
      </w:r>
    </w:p>
    <w:p>
      <w:pPr>
        <w:spacing w:before="240" w:after="240"/>
        <w:rPr>
          <w:lang w:val="el" w:eastAsia="el"/>
        </w:rPr>
      </w:pPr>
      <w:r>
        <w:rPr>
          <w:lang w:val="el" w:eastAsia="el"/>
        </w:rPr>
        <w:t>Τα ανωτέρω ισχύουν και για την περίπτωση του άρθρου 4.α, εφόσον συντρέχουν και οι λοιπές νόμιμες προϋποθέσεις.</w:t>
      </w:r>
    </w:p>
    <w:p>
      <w:pPr>
        <w:spacing w:before="240" w:after="240"/>
        <w:rPr>
          <w:lang w:val="el" w:eastAsia="el"/>
        </w:rPr>
      </w:pPr>
      <w:r>
        <w:rPr>
          <w:lang w:val="el" w:eastAsia="el"/>
        </w:rPr>
        <w:t>β. Οι κάτοχοι ΕΚΑΑ ή ΠΠΑ UK, όπως ορίζονται στα άρθρα 3.β. και γ, 4.γ της παρούσας, αποκτούν πρόσβαση σε υπηρεσίες υγειονομικής περίθαλψης που παρέχονται στις δημόσιες δομές της χώρας και στο δίκτυο συμβεβλημένων με τον Ε.Ο.Π.Υ.Υ. παροχών ιατροφαρμακευτικής περίθαλψης και οι οποίες καθίστανται ιατρικώς αναγκαίες κατά τη διάρκεια προσωρινής διαμονής τους στη χώρα κατ’ εφαρμογήν των οριζομένων στα οικεία άρθρα 19 και 25 των Κανονισμών (ΕΚ) 883/2004 και 987/2009 αντίστοιχα, καθώς και των σχετικών αποφάσεων της Διοικητικής Επιτροπής για το συντονισμό των συστημάτων κοινωνικής ασφάλισης, οι οποίες συμπεριλαμβάνονται στο μέρος Ι του Παραρτήματος Ι της Σ.Α.</w:t>
      </w:r>
    </w:p>
    <w:p>
      <w:pPr>
        <w:spacing w:before="240" w:after="240"/>
        <w:rPr>
          <w:lang w:val="el" w:eastAsia="el"/>
        </w:rPr>
      </w:pPr>
      <w:r>
        <w:rPr>
          <w:lang w:val="el" w:eastAsia="el"/>
        </w:rPr>
        <w:t>Τα ανωτέρω ισχύουν και για την περίπτωση του άρθρου 4.α, εφόσον συντρέχουν και οι λοιπές νόμιμες προϋποθέσεις.</w:t>
      </w:r>
    </w:p>
    <w:p>
      <w:pPr>
        <w:spacing w:before="240" w:after="240"/>
        <w:rPr>
          <w:lang w:val="el" w:eastAsia="el"/>
        </w:rPr>
      </w:pPr>
      <w:r>
        <w:rPr>
          <w:lang w:val="el" w:eastAsia="el"/>
        </w:rPr>
        <w:t>γ. Κάτοχοι του φορητού εντύπου S2 UK «Δικαίωμα προγραμματισμένης θεραπευτικής αγωγής», όπως ορίζονται στα άρθρα 3.δ. και 4.β έχουν πρόσβαση σε προγραμματισμένη θεραπεία στην Ελλάδα για όσο χρονικό διάστημα ορίζεται στο εκάστοτε έντυπο και για την αναγραφόμενη επί του εντύπου εγκεκριμένη θεραπεία τηρουμένων των προβλεπόμενων διαδικασιών στην χώρα για την ασφαλιστική ικανότητα.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Μηχανισμός αναζήτησης δαπανών από το Η.Β. για παροχές ασθενείας σε είδος σε δικαιούχους της Σ.Α.</w:t>
      </w:r>
    </w:p>
    <w:p>
      <w:pPr>
        <w:spacing w:before="240" w:after="240"/>
        <w:rPr>
          <w:lang w:val="el" w:eastAsia="el"/>
        </w:rPr>
      </w:pPr>
      <w:r>
        <w:rPr>
          <w:lang w:val="el" w:eastAsia="el"/>
        </w:rPr>
        <w:t>Η δαπάνη για παροχές ασθενείας σε είδος που χορηγούνται σε δικαιούχους της Σ.Α. στην Ελλάδα αναζητείται από τον αρμόδιο Οργανισμό Σύνδεσης/Φορέα του Ηνωμένου Βασιλείου μέσω του Ε.Ο.Π.Υ.Υ. ως Ελληνικού Οργανισμού Σύνδεσης για τις αποζημιώσεις παροχών ασθενείας ή συνεπεία εργατικού ατυχήματος ή επαγγελματικής ασθένειας σύμφωνα με τις ισχύουσες διαδικασίες αναζήτησης, απόδοσης και συμψηφισμού των δαπανών αυτών, βάσει του άρθρου 35 της Σ.Α. και, όπως προβλέπονται στα αντίστοιχα άρθρα 35 και 41 των Κανονισμών (ΕΚ) 883/2004 και 987/2009 αντίστοιχα και στις δημοσιονομικές διατάξεις του Κανονισμού Εφαρμογής.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την ημερομηνία δημοσιεύσεώς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Αναπληρωτής Υπουργός Οικονομικών Εξωτερικών</w:t>
      </w:r>
    </w:p>
    <w:p>
      <w:pPr>
        <w:spacing w:before="240" w:after="240"/>
        <w:rPr>
          <w:lang w:val="el" w:eastAsia="el"/>
        </w:rPr>
      </w:pPr>
      <w:r>
        <w:rPr>
          <w:b/>
          <w:bCs/>
          <w:lang w:val="el" w:eastAsia="el"/>
        </w:rPr>
        <w:t>ΘΕΟΔΩΡΟΣ ΜΙΛΤΙΑΔΗΣ ΒΑΡΒΙΤΣΙΩΤΗΣ ΣΚΥΛΑΚΑΚΗΣ</w:t>
      </w:r>
    </w:p>
    <w:p>
      <w:pPr>
        <w:spacing w:before="240" w:after="240"/>
        <w:rPr>
          <w:lang w:val="el" w:eastAsia="el"/>
        </w:rPr>
      </w:pPr>
      <w:r>
        <w:rPr>
          <w:lang w:val="el" w:eastAsia="el"/>
        </w:rPr>
        <w:t>Υφυπουργός Εργασίας και Κοινωνικών Υποθέσεων Υγείας</w:t>
      </w:r>
    </w:p>
    <w:p>
      <w:pPr>
        <w:spacing w:before="240" w:after="240"/>
        <w:rPr>
          <w:lang w:val="el" w:eastAsia="el"/>
        </w:rPr>
      </w:pPr>
      <w:r>
        <w:rPr>
          <w:b/>
          <w:bCs/>
          <w:lang w:val="el" w:eastAsia="el"/>
        </w:rPr>
        <w:t>ΠΑΝΑΓΙΩΤΗΣ ΒΑΣΙΛΕΙΟΣ ΚΙΚΙΛΙΑΣ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