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I. </w:t>
      </w: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ΓΡΑΦΕΙΟ ΥΠΟΥΡΓΟΥ</w:t>
      </w:r>
    </w:p>
    <w:p>
      <w:pPr>
        <w:pStyle w:val="Title"/>
        <w:spacing w:before="120" w:after="360"/>
        <w:rPr>
          <w:lang w:val="el" w:eastAsia="el"/>
        </w:rPr>
      </w:pPr>
      <w:r>
        <w:rPr>
          <w:lang w:val="el" w:eastAsia="el"/>
        </w:rPr>
        <w:t xml:space="preserve">2. </w:t>
      </w:r>
      <w:r>
        <w:rPr>
          <w:b/>
          <w:bCs/>
          <w:lang w:val="el" w:eastAsia="el"/>
        </w:rPr>
        <w:t>ΓΡΑΦΕΙΟ ΥΦΥΠΟΥΡΓΟΥ</w:t>
      </w:r>
    </w:p>
    <w:p>
      <w:pPr>
        <w:pStyle w:val="Title"/>
        <w:spacing w:before="120" w:after="360"/>
        <w:rPr>
          <w:lang w:val="el" w:eastAsia="el"/>
        </w:rPr>
      </w:pPr>
      <w:r>
        <w:rPr>
          <w:b/>
          <w:bCs/>
          <w:lang w:val="el" w:eastAsia="el"/>
        </w:rPr>
        <w:t>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Δ/ΝΣΗ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ΣΥΝΕΡΓΑΣΙΑΣ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Τηλ/πία</w:t>
      </w:r>
    </w:p>
    <w:p>
      <w:pPr>
        <w:spacing w:before="240" w:after="240"/>
        <w:rPr>
          <w:lang w:val="el" w:eastAsia="el"/>
        </w:rPr>
      </w:pPr>
      <w:r>
        <w:rPr>
          <w:b/>
          <w:bCs/>
          <w:lang w:val="el" w:eastAsia="el"/>
        </w:rPr>
        <w:t>Ηλ. ταχ.</w:t>
      </w:r>
    </w:p>
    <w:p>
      <w:pPr>
        <w:spacing w:before="240" w:after="240"/>
        <w:rPr>
          <w:lang w:val="el" w:eastAsia="el"/>
        </w:rPr>
      </w:pPr>
      <w:r>
        <w:rPr>
          <w:b/>
          <w:bCs/>
          <w:lang w:val="el" w:eastAsia="el"/>
        </w:rPr>
        <w:t>Ιστοσελίδα</w:t>
      </w:r>
    </w:p>
    <w:p>
      <w:pPr>
        <w:spacing w:before="240" w:after="240"/>
        <w:rPr>
          <w:lang w:val="el" w:eastAsia="el"/>
        </w:rPr>
      </w:pPr>
      <w:r>
        <w:rPr>
          <w:lang w:val="el" w:eastAsia="el"/>
        </w:rPr>
        <w:t xml:space="preserve">Καρ. Σερβίας 8 101 84 Αθήνα 210 - 33 75 868 210 - 33 75 854 </w:t>
      </w:r>
      <w:hyperlink r:id="rId4" w:history="1">
        <w:r>
          <w:rPr>
            <w:rStyle w:val="Hyperlink"/>
            <w:color w:val="0000EE"/>
            <w:u w:color="0000EE"/>
            <w:lang w:val="el" w:eastAsia="el"/>
          </w:rPr>
          <w:t>dos@aade.gr</w:t>
        </w:r>
      </w:hyperlink>
      <w:hyperlink r:id="rId5" w:history="1">
        <w:r>
          <w:rPr>
            <w:rStyle w:val="Hyperlink"/>
            <w:color w:val="0000EE"/>
            <w:u w:color="0000EE"/>
            <w:lang w:val="el" w:eastAsia="el"/>
          </w:rPr>
          <w:t xml:space="preserve">dos.c </w:t>
        </w:r>
        <w:r>
          <w:rPr>
            <w:rStyle w:val="Hyperlink"/>
            <w:color w:val="0000EE"/>
            <w:u w:color="0000EE"/>
            <w:lang w:val="el" w:eastAsia="el"/>
          </w:rPr>
          <w:t xml:space="preserve">@ </w:t>
        </w:r>
        <w:r>
          <w:rPr>
            <w:rStyle w:val="Hyperlink"/>
            <w:color w:val="0000EE"/>
            <w:u w:color="0000EE"/>
            <w:lang w:val="el" w:eastAsia="el"/>
          </w:rPr>
          <w:t>aade.gr</w:t>
        </w:r>
      </w:hyperlink>
      <w:hyperlink r:id="rId6" w:history="1">
        <w:r>
          <w:rPr>
            <w:rStyle w:val="Hyperlink"/>
            <w:color w:val="0000EE"/>
            <w:u w:color="0000EE"/>
            <w:lang w:val="el" w:eastAsia="el"/>
          </w:rPr>
          <w:t>www .aade.gr</w:t>
        </w:r>
      </w:hyperlink>
    </w:p>
    <w:p>
      <w:pPr>
        <w:spacing w:before="240" w:after="240"/>
        <w:rPr>
          <w:lang w:val="el" w:eastAsia="el"/>
        </w:rPr>
      </w:pPr>
      <w:r>
        <w:rPr>
          <w:b/>
          <w:bCs/>
          <w:u w:val="single"/>
          <w:lang w:val="el" w:eastAsia="el"/>
        </w:rPr>
        <w:t>Θέμα: «Τροποποίηση της υπό στοιχεία ΠΟΛ. 1135/29.08.2017 (Β’ 3053) υπουργικής απόφασης, όπως έχει αντικατασταθεί με τις υπό στοιχεία Α.1184/3.8.2020 (Β’ 3753), Α.1160/19.5.2019 (Β’ 1477) και ΠΟΛ. 1078/27.4.2018 (Β’ 1634) υπουργικές αποφάσεις, σχετικά με τον καθορισμό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ν.4428/2016 (Α’ 190).»</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ΥΠΟΥΡΓΟΣ ΚΑΙ Ο ΥΦΥΠΟΥΡΓΟΣ ΟΙΚΟΝΟΜΙΚΩΝ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πρώτου εδαφίου της παρ.. 2 του άρθρου πέμπτου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Του π.δ. 142/2017 «Οργανισμός του Υπουργείου Οικονομικών» (Α’ 181), όπως ισχύει.</w:t>
      </w:r>
    </w:p>
    <w:p>
      <w:pPr>
        <w:spacing w:before="240" w:after="240"/>
        <w:rPr>
          <w:lang w:val="el" w:eastAsia="el"/>
        </w:rPr>
      </w:pPr>
      <w:r>
        <w:rPr>
          <w:b/>
          <w:bCs/>
          <w:u w:val="single"/>
          <w:lang w:val="el" w:eastAsia="el"/>
        </w:rPr>
        <w:t>2. Την υπό στοιχεία ΠΟΛ. 1135/29.08.2017 (Β’ 3053)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ν.4428/2016 (Α’ 190)», όπως έχει αντικατασταθεί με τις υπό στοιχεία Α.1184/3.8.2020 (Β’ 3753), Α.1160/19.5.2019 (Β’ 1477) και ΠΟΛ. 1078/27.04.2018 (Β’ 1634) όμοιες αποφάσεις και ισχύει.</w:t>
      </w:r>
    </w:p>
    <w:p>
      <w:pPr>
        <w:spacing w:before="240" w:after="240"/>
        <w:rPr>
          <w:lang w:val="el" w:eastAsia="el"/>
        </w:rPr>
      </w:pPr>
      <w:r>
        <w:rPr>
          <w:b/>
          <w:bCs/>
          <w:u w:val="single"/>
          <w:lang w:val="el" w:eastAsia="el"/>
        </w:rPr>
        <w:t>3. Τον από 17.2.2021 κατάλογο του ΟΟΣΑ με τις δικαιοδοσίες που έχουν δεσμευθεί για την αυτόματη ανταλλαγή πληροφοριών βάσει του Κοινού Προτύπου Αναφοράς, με αναφορά στη δέσμευσή τους ως προς το έτος πρώτης ανταλλαγής πληροφοριών και τον από 10.12.2020 κατάλογο του ΟΟΣΑ με τις δικαιοδοσίες που έχουν υπογράψει την Πολυμερή Συμφωνία Αρμοδίων Αρχών (ΠΣΑΑ) για την αυτόματη ανταλλαγή πληροφοριών χρηματοοικονομικών λογαριασμών.</w:t>
      </w:r>
    </w:p>
    <w:p>
      <w:pPr>
        <w:spacing w:before="240" w:after="240"/>
        <w:rPr>
          <w:lang w:val="el" w:eastAsia="el"/>
        </w:rPr>
      </w:pPr>
      <w:r>
        <w:rPr>
          <w:b/>
          <w:bCs/>
          <w:u w:val="single"/>
          <w:lang w:val="el" w:eastAsia="el"/>
        </w:rPr>
        <w:t>4. Την από 20.4.2021 τελευταία αναθεωρημένη Γνωστοποίηση της Ελληνικής Δημοκρατίας δυνάμει του Τμήματος 7, παρ.1, περίπτ. στ’ της ΠΣΑΑ προς τη Γραμματεία Συντονιστικού Οργάνου του ΟΟΣΑ, σχετικά με τον κατάλογο των Δικαιοδοσιών των Αρμοδίων Αρχών ως προς τις οποίες η Αρμόδια Αρχή της Ελληνικής Δημοκρατίας προτίθεται να θέσει σε ισχύ και να εφαρμόζει την ΠΣΑΑ.</w:t>
      </w:r>
    </w:p>
    <w:p>
      <w:pPr>
        <w:spacing w:before="240" w:after="240"/>
        <w:rPr>
          <w:lang w:val="el" w:eastAsia="el"/>
        </w:rPr>
      </w:pPr>
      <w:r>
        <w:rPr>
          <w:b/>
          <w:bCs/>
          <w:u w:val="single"/>
          <w:lang w:val="el" w:eastAsia="el"/>
        </w:rPr>
        <w:t>5. 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 όπως τροποποιήθηκε, συμπληρώθηκε και ισχύει.</w:t>
      </w:r>
    </w:p>
    <w:p>
      <w:pPr>
        <w:spacing w:before="240" w:after="240"/>
        <w:rPr>
          <w:lang w:val="el" w:eastAsia="el"/>
        </w:rPr>
      </w:pPr>
      <w:r>
        <w:rPr>
          <w:b/>
          <w:bCs/>
          <w:u w:val="single"/>
          <w:lang w:val="el" w:eastAsia="el"/>
        </w:rPr>
        <w:t>6. Την υπό στοιχεία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υπό στοιχεία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u w:val="single"/>
          <w:lang w:val="el" w:eastAsia="el"/>
        </w:rPr>
        <w:t>7. Την υπ’ αρ.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αποφάσεις υπ’ 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8. Την αριθ. Υ2/9.7.2019 απόφαση του Πρωθυπουργού «Σύσταση θέσεων Αναπληρωτή Υπουργού και Υφυπουργών» (Β’ 2901).</w:t>
      </w:r>
    </w:p>
    <w:p>
      <w:pPr>
        <w:spacing w:before="240" w:after="240"/>
        <w:rPr>
          <w:lang w:val="el" w:eastAsia="el"/>
        </w:rPr>
      </w:pPr>
      <w:r>
        <w:rPr>
          <w:b/>
          <w:bCs/>
          <w:u w:val="single"/>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u w:val="single"/>
          <w:lang w:val="el" w:eastAsia="el"/>
        </w:rPr>
        <w:t>10. Την αριθ. 339/18.7.2019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u w:val="single"/>
          <w:lang w:val="el" w:eastAsia="el"/>
        </w:rPr>
        <w:t>11. Την εισήγηση του Διοικητή της ΑΑΔΕ δυνάμει των διατάξεων του άρθρου 14 παρ. 2 περίπτ. γ’ του ν. 4389/2016 και βάσει της εισήγησης της Δ/νσης Διεθνών Οικονομικών Σχέσεων ως αρμόδιας αρχής κατά την παρ. 1 του άρθρου 5 του ν.4170/2013 (Α’ 163), δυνάμει της παρ. 1 του άρθρου δεύτερου του ν. 4428/2016..</w:t>
      </w:r>
    </w:p>
    <w:p>
      <w:pPr>
        <w:spacing w:before="240" w:after="240"/>
        <w:rPr>
          <w:lang w:val="el" w:eastAsia="el"/>
        </w:rPr>
      </w:pPr>
      <w:r>
        <w:rPr>
          <w:b/>
          <w:bCs/>
          <w:u w:val="single"/>
          <w:lang w:val="el" w:eastAsia="el"/>
        </w:rPr>
        <w:t>12. Την ανάγκη τροποποίησης της αναφερόμενης στο σημείο 2 της παρούσας υπουργικής απόφασης, προκειμένου να ληφθούν υπόψη οι νέες δικαιοδοσίες που υπέγραψαν την ΠΣΑΑ και ως προς τις οποίες η Χώρα προτίθεται να θέσει σε ισχύ και εφαρμογή την κυρωθείσα με το άρθρο πρώτο του ν.4428/2016 ΠΣΑΑ, καθώς και οι μεταβολές στη δέσμευση ορισμένων δικαιοδοσιών σχετικά με το έτος της πρώτης ανταλλαγής πληροφοριών.</w:t>
      </w:r>
    </w:p>
    <w:p>
      <w:pPr>
        <w:spacing w:before="240" w:after="240"/>
        <w:rPr>
          <w:lang w:val="el" w:eastAsia="el"/>
        </w:rPr>
      </w:pPr>
      <w:r>
        <w:rPr>
          <w:b/>
          <w:bCs/>
          <w:u w:val="single"/>
          <w:lang w:val="el" w:eastAsia="el"/>
        </w:rPr>
        <w:t>13.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Αντικαθιστούμε το άρθρο 1 της υπό στοιχεία ΠΟΛ. 1135/29.8.2017 (Β’ 3053) υπουργικής απόφασης, όπως έχει αντικατασταθεί με τις υπό στοιχεία Α.1184/3.8.2020 (Β’ 3753), Α.1160/19.5.2019 (Β’ 1477) και ΠΟΛ. 1078/27.04.2018 (Β’ 1634) όμοιες αποφάσεις, ως ακολούθως:</w:t>
      </w:r>
    </w:p>
    <w:p>
      <w:pPr>
        <w:spacing w:before="240" w:after="240"/>
        <w:rPr>
          <w:lang w:val="el" w:eastAsia="el"/>
        </w:rPr>
      </w:pPr>
      <w:r>
        <w:rPr>
          <w:b/>
          <w:bCs/>
          <w:u w:val="single"/>
          <w:lang w:val="el" w:eastAsia="el"/>
        </w:rPr>
        <w:t>« Άρθρο 1</w:t>
      </w:r>
    </w:p>
    <w:p>
      <w:pPr>
        <w:spacing w:before="240" w:after="240"/>
        <w:rPr>
          <w:lang w:val="el" w:eastAsia="el"/>
        </w:rPr>
      </w:pPr>
      <w:r>
        <w:rPr>
          <w:b/>
          <w:bCs/>
          <w:u w:val="single"/>
          <w:lang w:val="el" w:eastAsia="el"/>
        </w:rPr>
        <w:t>Κατάλογος με τις Δικαιοδοσίες Αρμόδιων Αρχών</w:t>
      </w:r>
    </w:p>
    <w:p>
      <w:pPr>
        <w:spacing w:before="240" w:after="240"/>
        <w:rPr>
          <w:lang w:val="el" w:eastAsia="el"/>
        </w:rPr>
      </w:pPr>
      <w:r>
        <w:rPr>
          <w:b/>
          <w:bCs/>
          <w:u w:val="single"/>
          <w:lang w:val="el" w:eastAsia="el"/>
        </w:rPr>
        <w:t>Ορίζεται ο κατάλογος με τις Δικαιοδοσίες Αρμόδιων Αρχών ως προς τις οποίες η Αρμόδια Αρχή της Ελληνικής Δημοκρατίας προτίθεται να θέσει σε ισχύ και εφαρμογή, σε διμερή βάση, την Πολυμερή Συμφωνία Αρμόδιων Αρχών (ΠΣΑΑ) για την αυτόματη ανταλλαγή πληροφοριών χρηματοοικονομικών λογαριασμών, με βάση τις δηλώσεις βούλησης εκ μέρους όλων των Δικαιοδοσιών που έχουν υπογράψει την ΠΣΑΑ ως προς το έτος της πρώτης ανταλλαγής πληροφοριών,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895"/>
        <w:gridCol w:w="1854"/>
        <w:gridCol w:w="2966"/>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Ανγκουίλα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Βερμούδες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Βρετανικές</w:t>
            </w:r>
          </w:p>
          <w:p>
            <w:pPr>
              <w:spacing w:before="240"/>
              <w:rPr>
                <w:b w:val="0"/>
                <w:bCs w:val="0"/>
                <w:i w:val="0"/>
                <w:iCs w:val="0"/>
                <w:smallCaps w:val="0"/>
                <w:color w:val="000000"/>
                <w:lang w:val="el" w:eastAsia="el"/>
              </w:rPr>
            </w:pPr>
            <w:r>
              <w:rPr>
                <w:b w:val="0"/>
                <w:bCs w:val="0"/>
                <w:i w:val="0"/>
                <w:iCs w:val="0"/>
                <w:smallCaps w:val="0"/>
                <w:color w:val="000000"/>
                <w:lang w:val="el" w:eastAsia="el"/>
              </w:rPr>
              <w:t>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Βρετανικές Παρθένοι Νήσοι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Nήσοι Kάιμαν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Έδαφος των Νήσων Κάιμαν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Φερόες Νήσοι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36"/>
        <w:gridCol w:w="2655"/>
        <w:gridCol w:w="2425"/>
        <w:gridCol w:w="1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Γκέρνζι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Νήσος του Μαν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Τζέρζι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Netherlands </w:t>
            </w:r>
            <w:r>
              <w:rPr>
                <w:b w:val="0"/>
                <w:bCs w:val="0"/>
                <w:i/>
                <w:iCs/>
                <w:smallCaps w:val="0"/>
                <w:color w:val="000000"/>
                <w:lang w:val="el" w:eastAsia="el"/>
              </w:rPr>
              <w:t xml:space="preserve">(in respect to BQ ISO code territories: </w:t>
            </w:r>
            <w:r>
              <w:rPr>
                <w:b w:val="0"/>
                <w:bCs w:val="0"/>
                <w:i w:val="0"/>
                <w:iCs w:val="0"/>
                <w:smallCaps w:val="0"/>
                <w:color w:val="000000"/>
                <w:lang w:val="el" w:eastAsia="el"/>
              </w:rPr>
              <w:t>the islands of Bonaire, Sint Eustatius and Saba</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NL </w:t>
            </w:r>
            <w:r>
              <w:rPr>
                <w:b w:val="0"/>
                <w:bCs w:val="0"/>
                <w:i/>
                <w:iCs/>
                <w:smallCaps w:val="0"/>
                <w:color w:val="000000"/>
                <w:lang w:val="el" w:eastAsia="el"/>
              </w:rPr>
              <w:t>(νήσοι Μποναίρ, Αγιος Ευστάθιος και Σάμπα με κωδικό</w:t>
            </w:r>
          </w:p>
          <w:p>
            <w:pPr>
              <w:spacing w:before="240"/>
              <w:rPr>
                <w:b w:val="0"/>
                <w:bCs w:val="0"/>
                <w:i w:val="0"/>
                <w:iCs w:val="0"/>
                <w:smallCaps w:val="0"/>
                <w:color w:val="000000"/>
                <w:lang w:val="el" w:eastAsia="el"/>
              </w:rPr>
            </w:pPr>
            <w:r>
              <w:rPr>
                <w:b w:val="0"/>
                <w:bCs w:val="0"/>
                <w:i/>
                <w:iCs/>
                <w:smallCaps w:val="0"/>
                <w:color w:val="000000"/>
                <w:lang w:val="el" w:eastAsia="el"/>
              </w:rPr>
              <w:t>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Νήσοι Τερκ και Κάικος </w:t>
            </w:r>
            <w:r>
              <w:rPr>
                <w:b w:val="0"/>
                <w:bCs w:val="0"/>
                <w:i/>
                <w:iCs/>
                <w:smallCaps w:val="0"/>
                <w:color w:val="000000"/>
                <w:lang w:val="el" w:eastAsia="el"/>
              </w:rPr>
              <w:t>(υπερπόντια εδάφη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Ηνωμένο Βασίλειο της Μεγάλης Βρετανίας και της Βόρειας</w:t>
            </w:r>
          </w:p>
          <w:p>
            <w:pPr>
              <w:spacing w:before="240"/>
              <w:rPr>
                <w:b w:val="0"/>
                <w:bCs w:val="0"/>
                <w:i w:val="0"/>
                <w:iCs w:val="0"/>
                <w:smallCaps w:val="0"/>
                <w:color w:val="000000"/>
                <w:lang w:val="el" w:eastAsia="el"/>
              </w:rPr>
            </w:pPr>
            <w:r>
              <w:rPr>
                <w:b w:val="0"/>
                <w:bCs w:val="0"/>
                <w:i w:val="0"/>
                <w:iCs w:val="0"/>
                <w:smallCaps w:val="0"/>
                <w:color w:val="000000"/>
                <w:lang w:val="el" w:eastAsia="el"/>
              </w:rPr>
              <w:t>Ιρλανδίας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2054"/>
        <w:gridCol w:w="1817"/>
        <w:gridCol w:w="2844"/>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2018</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Αρούμπα </w:t>
            </w:r>
            <w:r>
              <w:rPr>
                <w:b w:val="0"/>
                <w:bCs w:val="0"/>
                <w:i/>
                <w:iCs/>
                <w:smallCaps w:val="0"/>
                <w:color w:val="000000"/>
                <w:lang w:val="el" w:eastAsia="el"/>
              </w:rPr>
              <w:t>(αυτόνομη οντότητα του Βασιλείου των Κάτω Χωρών)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26"/>
        <w:gridCol w:w="1945"/>
        <w:gridCol w:w="4028"/>
        <w:gridCol w:w="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Σουλτανάτο του 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Κουρασάο</w:t>
            </w:r>
          </w:p>
          <w:p>
            <w:pPr>
              <w:spacing w:before="240"/>
              <w:rPr>
                <w:b w:val="0"/>
                <w:bCs w:val="0"/>
                <w:i w:val="0"/>
                <w:iCs w:val="0"/>
                <w:smallCaps w:val="0"/>
                <w:color w:val="000000"/>
                <w:lang w:val="el" w:eastAsia="el"/>
              </w:rPr>
            </w:pPr>
            <w:r>
              <w:rPr>
                <w:b w:val="0"/>
                <w:bCs w:val="0"/>
                <w:i/>
                <w:iCs/>
                <w:smallCaps w:val="0"/>
                <w:color w:val="000000"/>
                <w:lang w:val="el" w:eastAsia="el"/>
              </w:rPr>
              <w:t>(αυτόνομη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Γροιλανδία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Λιβάνου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Μακάο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Νήσων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Russian</w:t>
            </w:r>
          </w:p>
          <w:p>
            <w:pPr>
              <w:spacing w:before="240"/>
              <w:rPr>
                <w:b w:val="0"/>
                <w:bCs w:val="0"/>
                <w:i w:val="0"/>
                <w:iCs w:val="0"/>
                <w:smallCaps w:val="0"/>
                <w:color w:val="000000"/>
                <w:lang w:val="el" w:eastAsia="el"/>
              </w:rPr>
            </w:pPr>
            <w:r>
              <w:rPr>
                <w:b w:val="0"/>
                <w:bCs w:val="0"/>
                <w:i w:val="0"/>
                <w:iCs w:val="0"/>
                <w:smallCaps w:val="0"/>
                <w:color w:val="000000"/>
                <w:lang w:val="el" w:eastAsia="el"/>
              </w:rPr>
              <w:t>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Oμοσπονδία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Αγίου Χριστοφόρου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Ανεξάρτητο Κράτος της 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884"/>
        <w:gridCol w:w="1533"/>
        <w:gridCol w:w="4661"/>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Sint Maarten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Άγιος Μαρτίνος </w:t>
            </w:r>
            <w:r>
              <w:rPr>
                <w:b w:val="0"/>
                <w:bCs w:val="0"/>
                <w:i/>
                <w:iCs/>
                <w:smallCaps w:val="0"/>
                <w:color w:val="000000"/>
                <w:lang w:val="el" w:eastAsia="el"/>
              </w:rPr>
              <w:t>(αυτόνομη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VU</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2019</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Γκάνας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Caledonia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Σουλτανάτο του 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2021</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1672"/>
        <w:gridCol w:w="1697"/>
        <w:gridCol w:w="3709"/>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Ισημερινού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KZ</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2022</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Morocco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Μαρόκου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ΠΙΝΑΚΑΣ ΔΙΚΑΙΟΔΟΣΙΩΝ ΜΕ ΤΙΣ ΟΠΟΙΕΣ Η ΕΛΛΑΔΑ ΠΡΟΤΙΘΕΤΑΙ ΝΑ ΘΕΣΕΙ ΣΕ ΙΣΧΥ ΚΑΙ ΝΑ ΕΦΑΡΜΟΖΕΙ ΤΗΝ ΠΟΛΥΜΕΡΗ ΣΥΜΦΩΝΙΑ ΑΡΜΟΔΙΩΝ ΑΡΧΩΝ, ΟΙ ΟΠΟΙΕΣ ΔΕΝ ΕΧΟΥΝ ΑΚΟΜΑ ΠΡΟΣΔΙΟΡΙΣΕΙ ΤΗΝ ΗΜΕΡΟΜΗΝΙΑ ΠΡΩΤΗΣ ΑΝΤΑΛΛΑΓΗΣ ΠΛΗΡΟΦΟΡΙΩΝ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Λιβερίας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w:t>
            </w:r>
          </w:p>
        </w:tc>
      </w:tr>
    </w:tbl>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Υπηρεσιών Δεδομένων</w:t>
      </w:r>
    </w:p>
    <w:p>
      <w:pPr>
        <w:spacing w:before="240" w:after="240"/>
        <w:rPr>
          <w:lang w:val="el" w:eastAsia="el"/>
        </w:rPr>
      </w:pPr>
      <w:r>
        <w:rPr>
          <w:b/>
          <w:bCs/>
          <w:u w:val="single"/>
          <w:lang w:val="el" w:eastAsia="el"/>
        </w:rPr>
        <w:t>3. 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u w:val="single"/>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7. Ελληνική Ένωση Τραπεζών (με την παράκληση να κοινοποιηθεί σε όλα τα μέλη της)</w:t>
      </w:r>
    </w:p>
    <w:p>
      <w:pPr>
        <w:spacing w:before="240" w:after="240"/>
        <w:rPr>
          <w:lang w:val="el" w:eastAsia="el"/>
        </w:rPr>
      </w:pPr>
      <w:r>
        <w:rPr>
          <w:b/>
          <w:bCs/>
          <w:u w:val="single"/>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u w:val="single"/>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u w:val="single"/>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u w:val="single"/>
          <w:lang w:val="el" w:eastAsia="el"/>
        </w:rPr>
        <w:t>11. Όμιλος Χρηματιστηρίου Αθηνών</w:t>
      </w:r>
    </w:p>
    <w:p>
      <w:pPr>
        <w:spacing w:before="240" w:after="240"/>
        <w:rPr>
          <w:lang w:val="el" w:eastAsia="el"/>
        </w:rPr>
      </w:pPr>
      <w:r>
        <w:rPr>
          <w:b/>
          <w:bCs/>
          <w:u w:val="single"/>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spacing w:before="240" w:after="240"/>
        <w:rPr>
          <w:lang w:val="el" w:eastAsia="el"/>
        </w:rPr>
      </w:pPr>
      <w:r>
        <w:rPr>
          <w:b/>
          <w:bCs/>
          <w:u w:val="single"/>
          <w:lang w:val="el" w:eastAsia="el"/>
        </w:rPr>
        <w:t>α) Γραφείο κ. Υπουργού</w:t>
      </w:r>
    </w:p>
    <w:p>
      <w:pPr>
        <w:spacing w:before="240" w:after="240"/>
        <w:rPr>
          <w:lang w:val="el" w:eastAsia="el"/>
        </w:rPr>
      </w:pPr>
      <w:r>
        <w:rPr>
          <w:b/>
          <w:bCs/>
          <w:u w:val="single"/>
          <w:lang w:val="el" w:eastAsia="el"/>
        </w:rPr>
        <w:t>β) Γραφείο κ. Υφυπουργού αρμόδιου για θέματα Φορολογικής Πολιτικής και Δημόσιας Περιουσίας</w:t>
      </w:r>
    </w:p>
    <w:p>
      <w:pPr>
        <w:spacing w:before="240" w:after="240"/>
        <w:rPr>
          <w:lang w:val="el" w:eastAsia="el"/>
        </w:rPr>
      </w:pPr>
      <w:r>
        <w:rPr>
          <w:b/>
          <w:bCs/>
          <w:u w:val="single"/>
          <w:lang w:val="el" w:eastAsia="el"/>
        </w:rPr>
        <w:t>γ) Γραφείο κ. Υφυπουργού αρμόδιου για το Χρηματοπιστωτικό Σύστημα</w:t>
      </w:r>
    </w:p>
    <w:p>
      <w:pPr>
        <w:spacing w:before="240" w:after="240"/>
        <w:rPr>
          <w:lang w:val="el" w:eastAsia="el"/>
        </w:rPr>
      </w:pPr>
      <w:r>
        <w:rPr>
          <w:b/>
          <w:bCs/>
          <w:u w:val="single"/>
          <w:lang w:val="el" w:eastAsia="el"/>
        </w:rPr>
        <w:t>δ) Γραφείο κας. Γενικής Γραμματέως Φορολογικής Πολιτικής και Δημόσιας Περιουσίας</w:t>
      </w:r>
    </w:p>
    <w:p>
      <w:pPr>
        <w:spacing w:before="240" w:after="240"/>
        <w:rPr>
          <w:lang w:val="el" w:eastAsia="el"/>
        </w:rPr>
      </w:pPr>
      <w:r>
        <w:rPr>
          <w:b/>
          <w:bCs/>
          <w:u w:val="single"/>
          <w:lang w:val="el" w:eastAsia="el"/>
        </w:rPr>
        <w:t>ε) Γραφείο κ. Γενικού Γραμματέα Οικονομικής Πολιτικής</w:t>
      </w:r>
    </w:p>
    <w:p>
      <w:pPr>
        <w:spacing w:before="240" w:after="240"/>
        <w:rPr>
          <w:lang w:val="el" w:eastAsia="el"/>
        </w:rPr>
      </w:pPr>
      <w:r>
        <w:rPr>
          <w:b/>
          <w:bCs/>
          <w:u w:val="single"/>
          <w:lang w:val="el" w:eastAsia="el"/>
        </w:rPr>
        <w:t>στ) Γραφείο Προϊσταμένου Γενικής Δ/νσης Οικονομικής Πολιτικής</w:t>
      </w:r>
    </w:p>
    <w:p>
      <w:pPr>
        <w:spacing w:before="240" w:after="240"/>
        <w:rPr>
          <w:lang w:val="el" w:eastAsia="el"/>
        </w:rPr>
      </w:pPr>
      <w:r>
        <w:rPr>
          <w:b/>
          <w:bCs/>
          <w:u w:val="single"/>
          <w:lang w:val="el" w:eastAsia="el"/>
        </w:rPr>
        <w:t>ζ) Δ/νση Χρηματοοικονομικής Πολιτικής</w:t>
      </w:r>
    </w:p>
    <w:p>
      <w:pPr>
        <w:spacing w:before="240" w:after="240"/>
        <w:rPr>
          <w:lang w:val="el" w:eastAsia="el"/>
        </w:rPr>
      </w:pPr>
      <w:r>
        <w:rPr>
          <w:b/>
          <w:bCs/>
          <w:u w:val="single"/>
          <w:lang w:val="el" w:eastAsia="el"/>
        </w:rPr>
        <w:t>η) Δ/νση Φορολογικής Πολιτικής</w:t>
      </w:r>
    </w:p>
    <w:p>
      <w:pPr>
        <w:spacing w:before="240" w:after="240"/>
        <w:rPr>
          <w:lang w:val="el" w:eastAsia="el"/>
        </w:rPr>
      </w:pPr>
      <w:r>
        <w:rPr>
          <w:b/>
          <w:bCs/>
          <w:u w:val="single"/>
          <w:lang w:val="el" w:eastAsia="el"/>
        </w:rPr>
        <w:t>θ) Δ/νση Ευρωπαϊκής Ένωσης και Διεθνών Σχέσεων</w:t>
      </w:r>
    </w:p>
    <w:p>
      <w:pPr>
        <w:spacing w:before="240" w:after="240"/>
        <w:rPr>
          <w:lang w:val="el" w:eastAsia="el"/>
        </w:rPr>
      </w:pPr>
      <w:r>
        <w:rPr>
          <w:b/>
          <w:bCs/>
          <w:u w:val="single"/>
          <w:lang w:val="el" w:eastAsia="el"/>
        </w:rPr>
        <w:t>ι) Μονάδα Εσωτερικού Ελέγχου</w:t>
      </w:r>
    </w:p>
    <w:p>
      <w:pPr>
        <w:spacing w:before="240" w:after="240"/>
        <w:rPr>
          <w:lang w:val="el" w:eastAsia="el"/>
        </w:rPr>
      </w:pPr>
      <w:r>
        <w:rPr>
          <w:b/>
          <w:bCs/>
          <w:u w:val="single"/>
          <w:lang w:val="el" w:eastAsia="el"/>
        </w:rPr>
        <w:t>2. Υπουργείο Ψηφιακής Διακυβέρνησης</w:t>
      </w:r>
    </w:p>
    <w:p>
      <w:pPr>
        <w:spacing w:before="240" w:after="240"/>
        <w:rPr>
          <w:lang w:val="el" w:eastAsia="el"/>
        </w:rPr>
      </w:pPr>
      <w:r>
        <w:rPr>
          <w:b/>
          <w:bCs/>
          <w:u w:val="single"/>
          <w:lang w:val="el" w:eastAsia="el"/>
        </w:rPr>
        <w:t>Γραφείο κ. Γενικού Γραμματέα Πληροφοριακών Συστημάτων Δημόσιας Διοίκησης</w:t>
      </w:r>
    </w:p>
    <w:p>
      <w:pPr>
        <w:spacing w:before="240" w:after="240"/>
        <w:rPr>
          <w:lang w:val="el" w:eastAsia="el"/>
        </w:rPr>
      </w:pPr>
      <w:r>
        <w:rPr>
          <w:b/>
          <w:bCs/>
          <w:u w:val="single"/>
          <w:lang w:val="el" w:eastAsia="el"/>
        </w:rPr>
        <w:t>3. Μόνιμη Ελληνική Αντιπροσωπεία (ΜΕΑ) στον ΟΟΣΑ</w:t>
      </w:r>
    </w:p>
    <w:p>
      <w:pPr>
        <w:spacing w:before="240" w:after="240"/>
        <w:rPr>
          <w:lang w:val="el" w:eastAsia="el"/>
        </w:rPr>
      </w:pPr>
      <w:r>
        <w:rPr>
          <w:b/>
          <w:bCs/>
          <w:u w:val="single"/>
          <w:lang w:val="el" w:eastAsia="el"/>
        </w:rPr>
        <w:t>4.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κ. Διοικητή της ΑΑΔΕ</w:t>
      </w:r>
    </w:p>
    <w:p>
      <w:pPr>
        <w:spacing w:before="240" w:after="240"/>
        <w:rPr>
          <w:lang w:val="el" w:eastAsia="el"/>
        </w:rPr>
      </w:pPr>
      <w:r>
        <w:rPr>
          <w:b/>
          <w:bCs/>
          <w:u w:val="single"/>
          <w:lang w:val="el" w:eastAsia="el"/>
        </w:rPr>
        <w:t>2. Προϊσταμένους Γενικών Δ/νσεων της ΑΑΔΕ</w:t>
      </w:r>
    </w:p>
    <w:p>
      <w:pPr>
        <w:spacing w:before="240" w:after="240"/>
        <w:rPr>
          <w:lang w:val="el" w:eastAsia="el"/>
        </w:rPr>
      </w:pPr>
      <w:r>
        <w:rPr>
          <w:b/>
          <w:bCs/>
          <w:u w:val="single"/>
          <w:lang w:val="el" w:eastAsia="el"/>
        </w:rPr>
        <w:t>3. Δ/νση Νομικής Υποστήριξης</w:t>
      </w:r>
    </w:p>
    <w:p>
      <w:pPr>
        <w:spacing w:before="240" w:after="240"/>
        <w:rPr>
          <w:lang w:val="el" w:eastAsia="el"/>
        </w:rPr>
      </w:pPr>
      <w:r>
        <w:rPr>
          <w:b/>
          <w:bCs/>
          <w:u w:val="single"/>
          <w:lang w:val="el" w:eastAsia="el"/>
        </w:rPr>
        <w:t>4. Δ/νση Διεθνών Οικονομικών Σχέσεων, Τμήματα Α’ και Γ’</w:t>
      </w:r>
    </w:p>
    <w:p>
      <w:pPr>
        <w:spacing w:before="240" w:after="240"/>
        <w:rPr>
          <w:lang w:val="el" w:eastAsia="el"/>
        </w:rPr>
      </w:pPr>
      <w:r>
        <w:rPr>
          <w:b/>
          <w:bCs/>
          <w:u w:val="single"/>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mailto:dos.c@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