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1.2018</w:t>
      </w:r>
    </w:p>
    <w:p>
      <w:pPr>
        <w:pStyle w:val="PreambelText"/>
        <w:spacing w:before="240" w:after="240"/>
        <w:rPr>
          <w:lang w:val="el" w:eastAsia="el"/>
        </w:rPr>
      </w:pPr>
      <w:r>
        <w:rPr>
          <w:b/>
          <w:bCs/>
          <w:lang w:val="el" w:eastAsia="el"/>
        </w:rPr>
        <w:t>Τροποποίηση της υπ’ αρ. 0.1503/27.3.2020 (Β’ 1256)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όπως τροποποιήθηκε και ισχύει.</w:t>
      </w:r>
    </w:p>
    <w:p>
      <w:pPr>
        <w:pStyle w:val="PreambelText"/>
        <w:spacing w:before="240" w:after="240"/>
        <w:rPr>
          <w:lang w:val="el" w:eastAsia="el"/>
        </w:rPr>
      </w:pPr>
      <w:r>
        <w:rPr>
          <w:b/>
          <w:bCs/>
          <w:lang w:val="el" w:eastAsia="el"/>
        </w:rPr>
        <w:t>ΟΙ ΥΠΟΥΡΓΟΙ - ΟΙΚΟΝΟΜΙΚΩΝ - ΑΝΑΠΤΥΞΗΣ ΚΑΙ ΕΠΕΝΔΥΣΕΩΝ - ΠΑΙΔΕΙΑΣ ΚΑΙ ΘΡΗΣΚΕΥΜΑΤΩΝ -</w:t>
      </w:r>
    </w:p>
    <w:p>
      <w:pPr>
        <w:pStyle w:val="PreambelText"/>
        <w:spacing w:before="240" w:after="240"/>
        <w:rPr>
          <w:lang w:val="el" w:eastAsia="el"/>
        </w:rPr>
      </w:pPr>
      <w:r>
        <w:rPr>
          <w:b/>
          <w:bCs/>
          <w:lang w:val="el" w:eastAsia="el"/>
        </w:rPr>
        <w:t>ΕΡΓΑΣΙΑΣ ΚΑΙ ΚΟΙΝΩΝΙΚΩΝ ΥΠΟΘΕΣΕΩΝ -</w:t>
      </w:r>
    </w:p>
    <w:p>
      <w:pPr>
        <w:pStyle w:val="PreambelText"/>
        <w:spacing w:before="240" w:after="240"/>
        <w:rPr>
          <w:lang w:val="el" w:eastAsia="el"/>
        </w:rPr>
      </w:pPr>
      <w:r>
        <w:rPr>
          <w:b/>
          <w:bCs/>
          <w:lang w:val="el" w:eastAsia="el"/>
        </w:rPr>
        <w:t>ΥΓΕΙΑΣ - ΠΕΡΙΒΑΛΛΟΝΤΟΣ ΚΑΙ ΕΝΕΡΓΕΙΑΣ -</w:t>
      </w:r>
    </w:p>
    <w:p>
      <w:pPr>
        <w:pStyle w:val="PreambelText"/>
        <w:spacing w:before="240" w:after="240"/>
        <w:rPr>
          <w:lang w:val="el" w:eastAsia="el"/>
        </w:rPr>
      </w:pPr>
      <w:r>
        <w:rPr>
          <w:b/>
          <w:bCs/>
          <w:lang w:val="el" w:eastAsia="el"/>
        </w:rPr>
        <w:t>ΠΟΛΙΤΙΣΜΟΥ ΚΑΙ ΑΘΛΗΤΙΣΜΟΥ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3. Το π.δ. 2/2021 Διορισμός Υπουργών, Αναπληρωτών Υπουργών και Υφυπουργών» (Α’ 2).</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Τον ν. 4314/2014 «Για τη διαχείριση, τον έλεγχο και εφαρμογή αναπτυξιακών παρεμβάσεων για την προγραμματική περίοδο 2014-2020» (Α’ 265), όπως τροποποιήθηκε και ισχύει και ιδίως την παρ. 12 του άρθρου 58 και την παρ. 4 του άρθρου 28.</w:t>
      </w:r>
    </w:p>
    <w:p>
      <w:pPr>
        <w:pStyle w:val="PreambelText"/>
        <w:spacing w:before="240" w:after="240"/>
        <w:rPr>
          <w:lang w:val="el" w:eastAsia="el"/>
        </w:rPr>
      </w:pPr>
      <w:r>
        <w:rPr>
          <w:lang w:val="el" w:eastAsia="el"/>
        </w:rPr>
        <w:t>7. Την περ. η’ της παρ. 3 του άρθρου 79 και την παρ. 3 του άρθρου 77 του ν. 4270/2014 «Αρχές Δημοσιονομικής Διαχείρισης και Εποπτείας (ενσωμάτωσης της Οδηγίας 2011/85/ΕΕ) Δημόσιο Λογιστικό και άλλες διατάξεις» (Α’ 143).</w:t>
      </w:r>
    </w:p>
    <w:p>
      <w:pPr>
        <w:pStyle w:val="PreambelText"/>
        <w:spacing w:before="240" w:after="240"/>
        <w:rPr>
          <w:lang w:val="el" w:eastAsia="el"/>
        </w:rPr>
      </w:pPr>
      <w:r>
        <w:rPr>
          <w:lang w:val="el" w:eastAsia="el"/>
        </w:rPr>
        <w:t>8. Το άρθρο 44 του ν. 4597/2019 «Προγράμματα κοινωφελούς χαρακτήρα» (Α’ 35).</w:t>
      </w:r>
    </w:p>
    <w:p>
      <w:pPr>
        <w:pStyle w:val="PreambelText"/>
        <w:spacing w:before="240" w:after="240"/>
        <w:rPr>
          <w:lang w:val="el" w:eastAsia="el"/>
        </w:rPr>
      </w:pPr>
      <w:r>
        <w:rPr>
          <w:lang w:val="el" w:eastAsia="el"/>
        </w:rPr>
        <w:t>9. Την υπό στοιχεία 58994/ΕΥΘΥ/4-6-2019 (Β’ 2343) κοινή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10.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 (ΕΕ L 347 της 20.12.2013, σ. 470 έως 486).</w:t>
      </w:r>
    </w:p>
    <w:p>
      <w:pPr>
        <w:pStyle w:val="PreambelText"/>
        <w:spacing w:before="240" w:after="240"/>
        <w:rPr>
          <w:lang w:val="el" w:eastAsia="el"/>
        </w:rPr>
      </w:pPr>
      <w:r>
        <w:rPr>
          <w:lang w:val="el" w:eastAsia="el"/>
        </w:rPr>
        <w:t>11.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1083/2006(ΕΕ L 347 της 20.12.2013, σ. 320 έως 469).</w:t>
      </w:r>
    </w:p>
    <w:p>
      <w:pPr>
        <w:pStyle w:val="PreambelText"/>
        <w:spacing w:before="240" w:after="240"/>
        <w:rPr>
          <w:lang w:val="el" w:eastAsia="el"/>
        </w:rPr>
      </w:pPr>
      <w:r>
        <w:rPr>
          <w:lang w:val="el" w:eastAsia="el"/>
        </w:rPr>
        <w:t>12.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13. Τον ν. 4624/2019 (Α’ 137) σχετικά με τα μέτρα εφαρμογής του Καν. 2016/679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14. Την C(2014)/10128 final/17.12.2014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CCI2014GR05M9OP001).</w:t>
      </w:r>
    </w:p>
    <w:p>
      <w:pPr>
        <w:pStyle w:val="PreambelText"/>
        <w:spacing w:before="240" w:after="240"/>
        <w:rPr>
          <w:lang w:val="el" w:eastAsia="el"/>
        </w:rPr>
      </w:pPr>
      <w:r>
        <w:rPr>
          <w:lang w:val="el" w:eastAsia="el"/>
        </w:rPr>
        <w:t>15. Την ανάγκη καθορισμού των όρων και των προϋποθέσεων για την επιλογή, παρακολούθηση, εκτέλεση,έλεγχο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16. Την υπ’ αρ. 70/30-10-2020 (Β’ 4805) απόφαση ανάθεσης αρμοδιοτήτων στον αναπληρωτή Υπουργό Οικονομικών Θεόδωρο Σκυλακάκη.</w:t>
      </w:r>
    </w:p>
    <w:p>
      <w:pPr>
        <w:pStyle w:val="PreambelText"/>
        <w:spacing w:before="240" w:after="240"/>
        <w:rPr>
          <w:lang w:val="el" w:eastAsia="el"/>
        </w:rPr>
      </w:pPr>
      <w:r>
        <w:rPr>
          <w:lang w:val="el" w:eastAsia="el"/>
        </w:rPr>
        <w:t>17. Την υπ’ αρ. 15063/2.4.2021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18. Το γεγονός ότι από τις διατάξεις της παρούσας προκαλείται συνολική δαπάνη ποσού ύψους 46.777.250,00 ευρώ για το 2021, α) ως προς συγχρηματοδοτούμενο σκέλος σε βάρος του ΠΔΕ ΣΑΕ 334/1 του Υπουργείου Εργασίας και Κοινωνικών Υποθέσεων ποσού ύψους 32.649.500,00 στο πλαίσιο του Επιχειρησιακού Προγράμματος «Ανάπτυξη Ανθρώπινου Δυναμικού Εκπαίδευση και Διά Βίου Μάθηση 2021-2027» και β) 14.127.750,00 ευρώ για το 2021 σε βάρος του προϋπολογισμού του Οργανισμού Απασχολήσεως Εργατικού Δυναμικού (ΚΑΕ 2493).</w:t>
      </w:r>
    </w:p>
    <w:p>
      <w:pPr>
        <w:pStyle w:val="PreambelText"/>
        <w:spacing w:before="240" w:after="240"/>
        <w:rPr>
          <w:lang w:val="el" w:eastAsia="el"/>
        </w:rPr>
      </w:pPr>
      <w:r>
        <w:rPr>
          <w:lang w:val="el" w:eastAsia="el"/>
        </w:rPr>
        <w:t>19. Την ανάγκη τροποποίησης της υπ’ αρ. 0.1503/ 27.3.2020 (Β’ 1256)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λόγω αναπροσαρμογής του οικονομικού και φυσικού αντικειμένου, όπως τροποποιήθηκε και ισχύει, αποφασίζουμε:</w:t>
      </w:r>
    </w:p>
    <w:p>
      <w:pPr>
        <w:pStyle w:val="PreambelText"/>
        <w:spacing w:before="240" w:after="240"/>
        <w:rPr>
          <w:lang w:val="el" w:eastAsia="el"/>
        </w:rPr>
      </w:pPr>
      <w:r>
        <w:rPr>
          <w:lang w:val="el" w:eastAsia="el"/>
        </w:rPr>
        <w:t>Την τροποποίηση της υπ’ αρ. 0.1503/27.3.2020 κοινής υπουργικής απόφασης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(Β’ 1256),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τέλος της παρ. 3 του άρθρου 2 προστίθεται εδάφιο ως εξής:</w:t>
      </w:r>
    </w:p>
    <w:p>
      <w:pPr>
        <w:spacing w:before="240" w:after="240"/>
        <w:rPr>
          <w:lang w:val="el" w:eastAsia="el"/>
        </w:rPr>
      </w:pPr>
      <w:r>
        <w:rPr>
          <w:lang w:val="el" w:eastAsia="el"/>
        </w:rPr>
        <w:t>«Μετά το πέρας της ως άνω οκτάμηνης διάρκειας απασχόλησης, οι ωφελούμενοι συνεχίζουν να απασχολούνται για επιπλέον δύο (2) μήνες, υπό τους ίδιους όρους, οι οποίοι ορίζονται στη σχετική δημόσια πρόσκληση και στις ίδιες θέσεις ανά φορέα και ειδικότητα, σε Δήμους, Περιφέρειες και λοιπά Ν.Π.Δ.Δ.».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Στην περίπτωση ωφελουμένων, των οποίων η σύμβασή τους έχει λήξει πριν την δημοσίευση της παρούσας στην Εφημερίδα της Κυβερνήσεως, οι τελευταίοι επανατοποθετούνται στις θέσεις τους από την έναρξη του άρθρου 1 της παρούσας, για όλο το χρονικό διάστημα της δίμηνης επέκτασης του προγράμματος.</w:t>
      </w:r>
    </w:p>
    <w:p>
      <w:pPr>
        <w:spacing w:before="240" w:after="240"/>
        <w:rPr>
          <w:lang w:val="el" w:eastAsia="el"/>
        </w:rPr>
      </w:pPr>
      <w:r>
        <w:rPr>
          <w:lang w:val="el" w:eastAsia="el"/>
        </w:rPr>
        <w:t>Η παρούσα έχει ισχύ από την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Απριλίου 2021</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w:t>
      </w:r>
    </w:p>
    <w:p>
      <w:pPr>
        <w:spacing w:before="240" w:after="240"/>
        <w:rPr>
          <w:lang w:val="el" w:eastAsia="el"/>
        </w:rPr>
      </w:pPr>
      <w:r>
        <w:rPr>
          <w:b/>
          <w:bCs/>
          <w:lang w:val="el" w:eastAsia="el"/>
        </w:rPr>
        <w:t>ΣΚΥΛΑΚΑΚΗΣ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b/>
          <w:bCs/>
          <w:lang w:val="el" w:eastAsia="el"/>
        </w:rPr>
        <w:t>ΝΙΚΗ</w:t>
      </w:r>
    </w:p>
    <w:p>
      <w:pPr>
        <w:spacing w:before="240" w:after="240"/>
        <w:rPr>
          <w:lang w:val="el" w:eastAsia="el"/>
        </w:rPr>
      </w:pPr>
      <w:r>
        <w:rPr>
          <w:b/>
          <w:bCs/>
          <w:lang w:val="el" w:eastAsia="el"/>
        </w:rPr>
        <w:t>ΚΕΡΑΜΕΩΣ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b/>
          <w:bCs/>
          <w:lang w:val="el" w:eastAsia="el"/>
        </w:rPr>
        <w:t>ΣΤΥΛΙΑΝΗ ΜΕΝΔΩΝΗ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