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54570/17.5.2021</w:t>
      </w:r>
    </w:p>
    <w:p>
      <w:pPr>
        <w:pStyle w:val="Title"/>
        <w:spacing w:before="120" w:after="360"/>
        <w:rPr>
          <w:lang w:val="el" w:eastAsia="el"/>
        </w:rPr>
      </w:pPr>
      <w:r>
        <w:rPr>
          <w:lang w:val="el" w:eastAsia="el"/>
        </w:rPr>
        <w:t>Καθορισμός του ποσού, κατά είδος ενισχύσεων, για τα επενδυτικά σχέδια που υπάγονται στα καθεστώτα ενισχύσεων του ν. 4399/2016 «Γενική Επιχειρηματικότητα» και «Επιχειρηματικότητα Πολύ Μικρών και Μικρών Επιχειρήσεων» του έτους 2021.</w:t>
      </w:r>
    </w:p>
    <w:p>
      <w:pPr>
        <w:pStyle w:val="PreambelText"/>
        <w:spacing w:before="240" w:after="240"/>
        <w:rPr>
          <w:lang w:val="el" w:eastAsia="el"/>
        </w:rPr>
      </w:pPr>
      <w:r>
        <w:rPr>
          <w:lang w:val="el" w:eastAsia="el"/>
        </w:rPr>
        <w:t>Αριθμ. 54570</w:t>
      </w:r>
    </w:p>
    <w:p>
      <w:pPr>
        <w:pStyle w:val="PreambelText"/>
        <w:spacing w:before="240" w:after="240"/>
        <w:rPr>
          <w:lang w:val="el" w:eastAsia="el"/>
        </w:rPr>
      </w:pPr>
      <w:r>
        <w:rPr>
          <w:lang w:val="el" w:eastAsia="el"/>
        </w:rPr>
        <w:t>Καθορισμός του ποσού, κατά είδος ενισχύσεων, για τα επενδυτικά σχέδια που υπάγονται στα καθεστώτα ενισχύσεων του ν. 4399/2016 «Γενική Επιχειρηματικότητα» και «Επιχειρηματικότητα Πολύ Μικρών και Μικρών Επιχειρήσεων» του έτους 2021.</w:t>
      </w:r>
    </w:p>
    <w:p>
      <w:pPr>
        <w:pStyle w:val="PreambelText"/>
        <w:spacing w:before="240" w:after="240"/>
        <w:rPr>
          <w:lang w:val="el" w:eastAsia="el"/>
        </w:rPr>
      </w:pPr>
      <w:r>
        <w:rPr>
          <w:lang w:val="el" w:eastAsia="el"/>
        </w:rPr>
        <w:t>ΟΙ ΥΠΟΥΡΓΟΙ ΟΙΚΟΝΟΜΙΚΩΝ - ΑΝΑΠΤΥΞΗΣ ΚΑΙ ΕΠΕΝΔΥΣΕΩΝ</w:t>
      </w:r>
    </w:p>
    <w:p>
      <w:pPr>
        <w:pStyle w:val="PreambelText"/>
        <w:spacing w:before="240" w:after="240"/>
        <w:rPr>
          <w:lang w:val="el" w:eastAsia="el"/>
        </w:rPr>
      </w:pPr>
      <w:r>
        <w:rPr>
          <w:lang w:val="el" w:eastAsia="el"/>
        </w:rPr>
        <w:t>Έχοντας υπόψη:</w:t>
      </w:r>
    </w:p>
    <w:p>
      <w:pPr>
        <w:pStyle w:val="PreambelText"/>
        <w:spacing w:before="240" w:after="240"/>
        <w:rPr>
          <w:lang w:val="el" w:eastAsia="el"/>
        </w:rPr>
      </w:pPr>
      <w:r>
        <w:rPr>
          <w:lang w:val="el" w:eastAsia="el"/>
        </w:rPr>
        <w:t>1. Τις διατάξεις του ν. 4399/2016 «Θεσμικό πλαίσιο για τη σύσταση καθεστώτων Ενισχύσεων Ιδιωτικών Επενδύσεων για την περιφερειακή και οικονομική ανάπτυξη της χώρας - Σύσταση Αναπτυξιακού Συμβουλίου και άλλες διατάξεις» (Α' 117, και ειδικότερα την παρ. 1 του άρθρου 28 αυτού.</w:t>
      </w:r>
    </w:p>
    <w:p>
      <w:pPr>
        <w:pStyle w:val="PreambelText"/>
        <w:spacing w:before="240" w:after="240"/>
        <w:rPr>
          <w:lang w:val="el" w:eastAsia="el"/>
        </w:rPr>
      </w:pPr>
      <w:r>
        <w:rPr>
          <w:lang w:val="el" w:eastAsia="el"/>
        </w:rPr>
        <w:t>2. Τις διατάξεις του Γενικού Απαλλακτικού Κανονισμού 651/2014 της Ευρωπαϊκής Επιτροπής της 17ης Ιουνίου 2014 για την κήρυξη ορισμένων κατηγοριών ενισχύσεων ως συμβατών με την εσωτερική αγορά κατ' εφαρμογή των άρθρων 107 και 108 της Συνθήκης (EE L 187 της 26.06.2014, σ. 1-178).</w:t>
      </w:r>
    </w:p>
    <w:p>
      <w:pPr>
        <w:pStyle w:val="PreambelText"/>
        <w:spacing w:before="240" w:after="240"/>
        <w:rPr>
          <w:lang w:val="el" w:eastAsia="el"/>
        </w:rPr>
      </w:pPr>
      <w:r>
        <w:rPr>
          <w:lang w:val="el" w:eastAsia="el"/>
        </w:rPr>
        <w:t>3. Τις διατάξεις του ν. 4270/2014 «Αρχές δημοσιονομικής διαχείρισης και εποπτείας (ενσωμάτωση της Οδηγίας 2011/85/ΕΕ) - δημόσιο λογιστικό και άλλες διατάξεις», (Α' 143), όπως τροποποιήθηκε με το άρθρο 10 του ν. 4337/2015 (Α' 129).</w:t>
      </w:r>
    </w:p>
    <w:p>
      <w:pPr>
        <w:pStyle w:val="PreambelText"/>
        <w:spacing w:before="240" w:after="240"/>
        <w:rPr>
          <w:lang w:val="el" w:eastAsia="el"/>
        </w:rPr>
      </w:pPr>
      <w:r>
        <w:rPr>
          <w:lang w:val="el" w:eastAsia="el"/>
        </w:rPr>
        <w:t>4. Τις διατάξεις του κανονισμού (ΕΕ) αριθ. 702/2014 της Επιτροπής της 25ης Ιουνίου 2014 για την κήρυξη ορισμένων κατηγοριών ενισχύσεων στους τομείς της γεωργίας και δασοκομίας και σε αγροτικές περιοχές συμβιβάσιμων με την εσωτερική αγορά κατ' εφαρμογή των άρθρων 107 και 108 της Συνθήκης για τη λειτουργία της Ευρωπαϊκής Ένωσης, και ειδικότερα το άρθρο 14 αυτού (EE L 193 της 01.07.2014, σ. 1-75).</w:t>
      </w:r>
    </w:p>
    <w:p>
      <w:pPr>
        <w:pStyle w:val="PreambelText"/>
        <w:spacing w:before="240" w:after="240"/>
        <w:rPr>
          <w:lang w:val="el" w:eastAsia="el"/>
        </w:rPr>
      </w:pPr>
      <w:r>
        <w:rPr>
          <w:lang w:val="el" w:eastAsia="el"/>
        </w:rPr>
        <w:t>5. Την υπ' αρ. 129229/24-11-2017 κοινή υπουργική απόφαση «Καθορισμός των ειδών επενδυτικών σχεδίων του τομέα πρωτογενούς γεωργικής παραγωγής των πολύ μικρών, μικρών και μεσαίων επιχειρήσεων (ΜΜΕ), που μπορούν να υπαχθούν σε καθεστώτα ενισχύσεων του ν. 4399/2016 και των προδιαγραφών, πρόσθετων όρων, περιορισμών και προϋποθέσεων, καθώς και κάθε σχετικού θέματος για την παροχή των ενισχύσεων σε επενδυτικά σχέδια του τομέα αυτού» (Β' 4122).</w:t>
      </w:r>
    </w:p>
    <w:p>
      <w:pPr>
        <w:pStyle w:val="PreambelText"/>
        <w:spacing w:before="240" w:after="240"/>
        <w:rPr>
          <w:lang w:val="el" w:eastAsia="el"/>
        </w:rPr>
      </w:pPr>
      <w:r>
        <w:rPr>
          <w:lang w:val="el" w:eastAsia="el"/>
        </w:rPr>
        <w:t>6. Την υπ' αρ. 88642/25-08-2020 κοινή υπουργική απόφαση «Καθορισμός των ειδών επενδυτικών σχεδίων του τομέα πρωτογενούς γεωργικής παραγωγής των μικρών και μεσαίων επιχειρήσεων (ΜΜΕ) καθώς και των μεγάλων επιχειρήσεων, που μπορούν να υπαχθούν σε καθεστώτα ενισχύσεων του ν. 4399/2016 (Α' 117), για τα οποία το αιτούμενο ποσό ενίσχυσης σε ακαθάριστο ισοδύναμο επιχορήγησης ανά επενδυτικό σχέδιο και ανά επιχείρηση υπερβαίνει το ποσό των πεντακοσίων χιλιάδων (500.000) ευρώ, και των προδιαγραφών, πρόσθετων όρων, περιορισμών και προϋποθέσεων, καθώς και κάθε σχετικού θέματος για την παροχή των ενισχύσεων σε αυτά τα επενδυτικά σχέδια» (Β' 3539).</w:t>
      </w:r>
    </w:p>
    <w:p>
      <w:pPr>
        <w:pStyle w:val="PreambelText"/>
        <w:spacing w:before="240" w:after="240"/>
        <w:rPr>
          <w:lang w:val="el" w:eastAsia="el"/>
        </w:rPr>
      </w:pPr>
      <w:r>
        <w:rPr>
          <w:lang w:val="el" w:eastAsia="el"/>
        </w:rPr>
        <w:t>7. Τις διατάξεις του ν. 4622/2019 «Επιτελικό Κράτος: οργάνωση, λειτουργία και διαφάνεια της Κυβέρνησης, των κυβερνητικών οργάνων και της κεντρικής δημόσιας διόρθωσης» (Α' 133).</w:t>
      </w:r>
    </w:p>
    <w:p>
      <w:pPr>
        <w:pStyle w:val="PreambelText"/>
        <w:spacing w:before="240" w:after="240"/>
        <w:rPr>
          <w:lang w:val="el" w:eastAsia="el"/>
        </w:rPr>
      </w:pPr>
      <w:r>
        <w:rPr>
          <w:lang w:val="el" w:eastAsia="el"/>
        </w:rPr>
        <w:t>8. Το άρθρο 90 του Κώδικα για την Κυβέρνηση και κυβερνητικά όργανα, που κυρώθηκε με το άρθρο πρώτο του π.δ. 63/2005 (Α' 98).</w:t>
      </w:r>
    </w:p>
    <w:p>
      <w:pPr>
        <w:pStyle w:val="PreambelText"/>
        <w:spacing w:before="240" w:after="240"/>
        <w:rPr>
          <w:lang w:val="el" w:eastAsia="el"/>
        </w:rPr>
      </w:pPr>
      <w:r>
        <w:rPr>
          <w:lang w:val="el" w:eastAsia="el"/>
        </w:rPr>
        <w:t>9. Τις διατάξεις του π.δ. 147/2017 «Οργανισμός του Υπουργείου Οικονομίας και Ανάπτυξης» (Α' 192).</w:t>
      </w:r>
    </w:p>
    <w:p>
      <w:pPr>
        <w:pStyle w:val="PreambelText"/>
        <w:spacing w:before="240" w:after="240"/>
        <w:rPr>
          <w:lang w:val="el" w:eastAsia="el"/>
        </w:rPr>
      </w:pPr>
      <w:r>
        <w:rPr>
          <w:lang w:val="el" w:eastAsia="el"/>
        </w:rPr>
        <w:t>10. Τις διατάξεις του π.δ. 81/2019 «Σύσταση, συγχώνευση, μετονομασία και κατάργηση Υπουργείων και καθορισμός των αρμοδιοτήτων τους- Μεταφορά υπηρεσιών και αρμοδιοτήτων μεταξύ Υπουργείων» (Α' 119).</w:t>
      </w:r>
    </w:p>
    <w:p>
      <w:pPr>
        <w:pStyle w:val="PreambelText"/>
        <w:spacing w:before="240" w:after="240"/>
        <w:rPr>
          <w:lang w:val="el" w:eastAsia="el"/>
        </w:rPr>
      </w:pPr>
      <w:r>
        <w:rPr>
          <w:lang w:val="el" w:eastAsia="el"/>
        </w:rPr>
        <w:t>11. Τις διατάξεις του π.δ. 83/2019 «Διορισμός Αντιπροέδρου της Κυβέρνησης, Υπουργών, Αναπληρωτών Υπουργών και Υφυπουργών» (Α' 121).</w:t>
      </w:r>
    </w:p>
    <w:p>
      <w:pPr>
        <w:pStyle w:val="PreambelText"/>
        <w:spacing w:before="240" w:after="240"/>
        <w:rPr>
          <w:lang w:val="el" w:eastAsia="el"/>
        </w:rPr>
      </w:pPr>
      <w:r>
        <w:rPr>
          <w:lang w:val="el" w:eastAsia="el"/>
        </w:rPr>
        <w:t>12. Τις διατάξεις του π.δ. 84/2019 «Σύσταση και κατάργηση Γενικών Γραμματειών και Ειδικών Γραμματειών/ Ενιαίων Διοικητικών Τομέων Υπουργείων» (Α' 123).</w:t>
      </w:r>
    </w:p>
    <w:p>
      <w:pPr>
        <w:pStyle w:val="PreambelText"/>
        <w:spacing w:before="240" w:after="240"/>
        <w:rPr>
          <w:lang w:val="el" w:eastAsia="el"/>
        </w:rPr>
      </w:pPr>
      <w:r>
        <w:rPr>
          <w:lang w:val="el" w:eastAsia="el"/>
        </w:rPr>
        <w:t>13. Την υπό στοιχεία Υ 70/30.10.2020 απόφαση του Πρωθυπουργού «Ανάθεση αρμοδιοτήτων στον Αναπληρωτή Υπουργό Οικονομικών, Θεόδωρο Σκυλακάκη» (Β' 4805).</w:t>
      </w:r>
    </w:p>
    <w:p>
      <w:pPr>
        <w:pStyle w:val="PreambelText"/>
        <w:spacing w:before="240" w:after="240"/>
        <w:rPr>
          <w:lang w:val="el" w:eastAsia="el"/>
        </w:rPr>
      </w:pPr>
      <w:r>
        <w:rPr>
          <w:lang w:val="el" w:eastAsia="el"/>
        </w:rPr>
        <w:t>14. Την υπό στοιχεία Υ 45/05.08.2020 απόφαση του Πρωθυπουργού «Ανάθεση αρμοδιοτήτων στον Αναπληρωτή Υπουργό Ανάπτυξης και Επενδύσεων, Νικόλαο Πα-παθανάση» (Β' 3328).</w:t>
      </w:r>
    </w:p>
    <w:p>
      <w:pPr>
        <w:pStyle w:val="PreambelText"/>
        <w:spacing w:before="240" w:after="240"/>
        <w:rPr>
          <w:lang w:val="el" w:eastAsia="el"/>
        </w:rPr>
      </w:pPr>
      <w:r>
        <w:rPr>
          <w:lang w:val="el" w:eastAsia="el"/>
        </w:rPr>
        <w:t>15. Την υπ' αρ. 51875/7-5-2021 κοινή απόφαση του Πρωθυπουργού και του Υπουργού Ανάπτυξης και Επενδύσεων «Ανάθεση αρμοδιοτήτων στον Υφυπουργό Ανάπτυξης και Επενδύσεων, Ιωάννη Τσακίρη» (Β' 1867).</w:t>
      </w:r>
    </w:p>
    <w:p>
      <w:pPr>
        <w:pStyle w:val="PreambelText"/>
        <w:spacing w:before="240" w:after="240"/>
        <w:rPr>
          <w:lang w:val="el" w:eastAsia="el"/>
        </w:rPr>
      </w:pPr>
      <w:r>
        <w:rPr>
          <w:lang w:val="el" w:eastAsia="el"/>
        </w:rPr>
        <w:t>16. Την C(2018)4206 final/06-07-2018 απόφαση της Ευρωπαϊκής Επιτροπής με την οποία εγκρίνεται το σχέδιο αξιολόγησης του καθεστώτος της Γενικής Επιχειρηματικότητας του ν. 4399/2016.</w:t>
      </w:r>
    </w:p>
    <w:p>
      <w:pPr>
        <w:pStyle w:val="PreambelText"/>
        <w:spacing w:before="240" w:after="240"/>
        <w:rPr>
          <w:lang w:val="el" w:eastAsia="el"/>
        </w:rPr>
      </w:pPr>
      <w:r>
        <w:rPr>
          <w:lang w:val="el" w:eastAsia="el"/>
        </w:rPr>
        <w:t>17. Την υπ' αρ. 51496/6-5-2021 εισήγηση της Γενικής Διεύθυνσης Οικονομικών Υπηρεσιών (περ. ε της παρ. 5 του άρθρου 24 του ν. 4270/2014) του Αναπληρωτή Προϊσταμένου Γενικής Διεύθυνσης Οικονομικών Υπηρεσιών του Υπουργείου Ανάπτυξης και Επενδύσεων.</w:t>
      </w:r>
    </w:p>
    <w:p>
      <w:pPr>
        <w:pStyle w:val="PreambelText"/>
        <w:spacing w:before="240" w:after="240"/>
        <w:rPr>
          <w:lang w:val="el" w:eastAsia="el"/>
        </w:rPr>
      </w:pPr>
      <w:r>
        <w:rPr>
          <w:lang w:val="el" w:eastAsia="el"/>
        </w:rPr>
        <w:t>18. Το γεγονός ότι από τις διατάξεις της παρούσας απόφασης προκαλείται επιβάρυνση του κρατικού προϋπολογισμού, το ύψος της οποίας αναφέρεται στο άρθρο 4 της παρούσας. Η προκαλούμενη δαπάνη θα αντιμετωπιστεί στο πλαίσιο των υφιστάμενων ορίων του ΜΠΔΣ.</w:t>
      </w:r>
    </w:p>
    <w:p>
      <w:pPr>
        <w:pStyle w:val="PreambelText"/>
        <w:spacing w:before="240" w:after="240"/>
        <w:rPr>
          <w:lang w:val="el" w:eastAsia="el"/>
        </w:rPr>
      </w:pPr>
      <w:r>
        <w:rPr>
          <w:lang w:val="el" w:eastAsia="el"/>
        </w:rPr>
        <w:t>19. Την υπ' αρ. 134453/23.12.2015 κοινή υπουργική απόφαση «Ρυθμίσεις για τις πληρωμές των δαπανών του Προγράμματος Δημοσίων Επενδύσεων - ΠΔΕ» (Τροποποίηση και αντικατάσταση της υπ' αρ. 46274/26.09.2014 κοινής υπουργικής απόφασης [Β' 2857]),</w:t>
      </w:r>
    </w:p>
    <w:p>
      <w:pPr>
        <w:pStyle w:val="PreambelText"/>
        <w:spacing w:before="240" w:after="240"/>
        <w:rPr>
          <w:lang w:val="el" w:eastAsia="el"/>
        </w:rPr>
      </w:pPr>
      <w:r>
        <w:rPr>
          <w:b/>
          <w:bCs/>
          <w:i/>
          <w:iCs/>
          <w:lang w:val="el" w:eastAsia="el"/>
        </w:rPr>
        <w:t>αποφασίζουμε:</w:t>
      </w:r>
    </w:p>
    <w:p>
      <w:pPr>
        <w:pStyle w:val="Heading6"/>
        <w:spacing w:before="240" w:after="240"/>
        <w:rPr>
          <w:lang w:val="el" w:eastAsia="el"/>
        </w:rPr>
      </w:pPr>
      <w:r>
        <w:rPr>
          <w:b/>
          <w:bCs/>
          <w:lang w:val="el" w:eastAsia="el"/>
        </w:rPr>
        <w:t>Άρθρο 1</w:t>
      </w:r>
    </w:p>
    <w:p>
      <w:pPr>
        <w:pStyle w:val="Heading6"/>
        <w:spacing w:before="240" w:after="240"/>
        <w:rPr>
          <w:lang w:val="el" w:eastAsia="el"/>
        </w:rPr>
      </w:pPr>
      <w:r>
        <w:rPr>
          <w:b/>
          <w:bCs/>
          <w:lang w:val="el" w:eastAsia="el"/>
        </w:rPr>
        <w:t>Ποσό φορολογικής απαλλαγής</w:t>
      </w:r>
    </w:p>
    <w:p>
      <w:pPr>
        <w:spacing w:before="240" w:after="240"/>
        <w:rPr>
          <w:lang w:val="el" w:eastAsia="el"/>
        </w:rPr>
      </w:pPr>
      <w:r>
        <w:rPr>
          <w:lang w:val="el" w:eastAsia="el"/>
        </w:rPr>
        <w:t>Το συνολικό ποσό της φορολογικής απαλλαγής των καθεστώτων του ν. 4399/2016 που προκηρύσσονται το έτος 2021, καθορίζεται ως εξής:</w:t>
      </w:r>
      <w:r>
        <w:rPr>
          <w:rStyle w:val="Hyperlink"/>
          <w:color w:val="000000"/>
          <w:sz w:val="20"/>
          <w:szCs w:val="20"/>
          <w:u w:val="none" w:color="0000EE"/>
          <w:vertAlign w:val="superscript"/>
          <w:lang w:val="el" w:eastAsia="el"/>
        </w:rPr>
        <w:footnoteReference w:id="2"/>
      </w:r>
    </w:p>
    <w:p>
      <w:pPr>
        <w:spacing w:before="240" w:after="240"/>
        <w:rPr>
          <w:lang w:val="el" w:eastAsia="el"/>
        </w:rPr>
      </w:pPr>
      <w:r>
        <w:rPr>
          <w:lang w:val="el" w:eastAsia="el"/>
        </w:rPr>
        <w:t>α. Για το καθεστώς «Γενική Επιχειρηματικότητα», στα εκατόν πέντε εκατομμύρια (105.000.000) ευρώ,</w:t>
      </w:r>
      <w:r>
        <w:rPr>
          <w:rStyle w:val="Hyperlink"/>
          <w:color w:val="000000"/>
          <w:sz w:val="20"/>
          <w:szCs w:val="20"/>
          <w:u w:val="none" w:color="0000EE"/>
          <w:vertAlign w:val="superscript"/>
          <w:lang w:val="el" w:eastAsia="el"/>
        </w:rPr>
        <w:footnoteReference w:id="3"/>
      </w:r>
    </w:p>
    <w:p>
      <w:pPr>
        <w:spacing w:before="240" w:after="240"/>
        <w:rPr>
          <w:lang w:val="el" w:eastAsia="el"/>
        </w:rPr>
      </w:pPr>
      <w:r>
        <w:rPr>
          <w:lang w:val="el" w:eastAsia="el"/>
        </w:rPr>
        <w:t>β. Για το καθεστώς «Επιχειρηματικότητα Πολύ Μικρών και Μικρών Επιχειρήσεων» στα τρία εκατομμύρια, τριακόσιες χιλιάδες (3.300.000) ευρώ.</w:t>
      </w:r>
      <w:r>
        <w:rPr>
          <w:rStyle w:val="Hyperlink"/>
          <w:color w:val="000000"/>
          <w:sz w:val="20"/>
          <w:szCs w:val="20"/>
          <w:u w:val="none" w:color="0000EE"/>
          <w:vertAlign w:val="superscript"/>
          <w:lang w:val="el" w:eastAsia="el"/>
        </w:rPr>
        <w:footnoteReference w:id="4"/>
      </w:r>
    </w:p>
    <w:p>
      <w:pPr>
        <w:spacing w:before="240" w:after="240"/>
        <w:rPr>
          <w:lang w:val="el" w:eastAsia="el"/>
        </w:rPr>
      </w:pPr>
      <w:r>
        <w:rPr>
          <w:lang w:val="el" w:eastAsia="el"/>
        </w:rPr>
        <w:t> </w:t>
      </w:r>
    </w:p>
    <w:p>
      <w:pPr>
        <w:pStyle w:val="Heading6"/>
        <w:spacing w:before="240" w:after="240"/>
        <w:rPr>
          <w:lang w:val="el" w:eastAsia="el"/>
        </w:rPr>
      </w:pPr>
      <w:r>
        <w:rPr>
          <w:b/>
          <w:bCs/>
          <w:lang w:val="el" w:eastAsia="el"/>
        </w:rPr>
        <w:t>Άρθρο 2</w:t>
      </w:r>
    </w:p>
    <w:p>
      <w:pPr>
        <w:pStyle w:val="Heading6"/>
        <w:spacing w:before="240" w:after="240"/>
        <w:rPr>
          <w:lang w:val="el" w:eastAsia="el"/>
        </w:rPr>
      </w:pPr>
      <w:r>
        <w:rPr>
          <w:b/>
          <w:bCs/>
          <w:lang w:val="el" w:eastAsia="el"/>
        </w:rPr>
        <w:t>Ποσό επιχορήγησης, επιδότησης χρηματοδοτικής μίσθωσης και επιδότησης του κόστους της δημιουργούμενης απασχόλησης.</w:t>
      </w:r>
    </w:p>
    <w:p>
      <w:pPr>
        <w:spacing w:before="240" w:after="240"/>
        <w:rPr>
          <w:lang w:val="el" w:eastAsia="el"/>
        </w:rPr>
      </w:pPr>
      <w:r>
        <w:rPr>
          <w:lang w:val="el" w:eastAsia="el"/>
        </w:rPr>
        <w:t>Το συνολικό ποσό της επιχορήγησης, της επιδότησης χρηματοδοτικής μίσθωσης και της επιδότησης του κόστους της δημιουργούμενης απασχόλησης των καθεστώτων του ν. 4399/2016 που προκηρύσσονται το έτος 2021, καθορίζεται ως εξής:</w:t>
      </w:r>
      <w:r>
        <w:rPr>
          <w:rStyle w:val="Hyperlink"/>
          <w:color w:val="000000"/>
          <w:sz w:val="20"/>
          <w:szCs w:val="20"/>
          <w:u w:val="none" w:color="0000EE"/>
          <w:vertAlign w:val="superscript"/>
          <w:lang w:val="el" w:eastAsia="el"/>
        </w:rPr>
        <w:footnoteReference w:id="5"/>
      </w:r>
    </w:p>
    <w:p>
      <w:pPr>
        <w:spacing w:before="240" w:after="240"/>
        <w:rPr>
          <w:lang w:val="el" w:eastAsia="el"/>
        </w:rPr>
      </w:pPr>
      <w:r>
        <w:rPr>
          <w:lang w:val="el" w:eastAsia="el"/>
        </w:rPr>
        <w:t>Για το καθεστώς,</w:t>
      </w:r>
    </w:p>
    <w:p>
      <w:pPr>
        <w:spacing w:before="240" w:after="240"/>
        <w:rPr>
          <w:lang w:val="el" w:eastAsia="el"/>
        </w:rPr>
      </w:pPr>
      <w:r>
        <w:rPr>
          <w:lang w:val="el" w:eastAsia="el"/>
        </w:rPr>
        <w:t>α. Της Γενικής Επιχειρηματικότητας, στα ενενήντα οκτώ εκατομμύρια, τετρακόσιες χιλιάδες (98.400.000) ευρώ,</w:t>
      </w:r>
      <w:r>
        <w:rPr>
          <w:rStyle w:val="Hyperlink"/>
          <w:color w:val="000000"/>
          <w:sz w:val="20"/>
          <w:szCs w:val="20"/>
          <w:u w:val="none" w:color="0000EE"/>
          <w:vertAlign w:val="superscript"/>
          <w:lang w:val="el" w:eastAsia="el"/>
        </w:rPr>
        <w:footnoteReference w:id="6"/>
      </w:r>
    </w:p>
    <w:p>
      <w:pPr>
        <w:spacing w:before="240" w:after="240"/>
        <w:rPr>
          <w:lang w:val="el" w:eastAsia="el"/>
        </w:rPr>
      </w:pPr>
      <w:r>
        <w:rPr>
          <w:lang w:val="el" w:eastAsia="el"/>
        </w:rPr>
        <w:t>β. Της Επιχειρηματικότητας Πολύ Μικρών και Μικρών Επιχειρήσεων», στα πεντακόσια είκοσι έξι εκατομμύρια εξακόσιες χιλιάδες (526.600.000) ευρώ.</w:t>
      </w:r>
      <w:r>
        <w:rPr>
          <w:rStyle w:val="Hyperlink"/>
          <w:color w:val="000000"/>
          <w:sz w:val="20"/>
          <w:szCs w:val="20"/>
          <w:u w:val="none" w:color="0000EE"/>
          <w:vertAlign w:val="superscript"/>
          <w:lang w:val="el" w:eastAsia="el"/>
        </w:rPr>
        <w:footnoteReference w:id="7"/>
      </w:r>
    </w:p>
    <w:p>
      <w:pPr>
        <w:pStyle w:val="Heading6"/>
        <w:spacing w:before="240" w:after="240"/>
        <w:rPr>
          <w:lang w:val="el" w:eastAsia="el"/>
        </w:rPr>
      </w:pPr>
      <w:r>
        <w:rPr>
          <w:rStyle w:val="article-num"/>
          <w:b/>
          <w:bCs/>
          <w:lang w:val="el" w:eastAsia="el"/>
        </w:rPr>
        <w:t>Άρθρο 3</w:t>
      </w:r>
    </w:p>
    <w:p>
      <w:pPr>
        <w:pStyle w:val="Heading1"/>
        <w:spacing w:before="240" w:after="240"/>
        <w:rPr>
          <w:lang w:val="el" w:eastAsia="el"/>
        </w:rPr>
      </w:pPr>
      <w:r>
        <w:rPr>
          <w:lang w:val="el" w:eastAsia="el"/>
        </w:rPr>
        <w:t xml:space="preserve">Μέρος </w:t>
      </w:r>
    </w:p>
    <w:p>
      <w:pPr>
        <w:pStyle w:val="Heading1"/>
        <w:spacing w:before="240" w:after="240"/>
        <w:rPr>
          <w:lang w:val="el" w:eastAsia="el"/>
        </w:rPr>
      </w:pPr>
      <w:r>
        <w:rPr>
          <w:lang w:val="el" w:eastAsia="el"/>
        </w:rPr>
        <w:t>των, ως άνω, οριζόμενων ποσών (άρθρα 1 και 2), αφορά στις ενισχύσεις της φορολογικής απαλλαγής, της επιχορήγησης, της επιδότησης χρηματοδοτικής μίσθωσης και της επιδότησης του κόστους της δημιουργούμενης απασχόλησης για τα επενδυτικά σχέδια που θα υπαχθούν, σύμφωνα με τις κοινές αποφάσεις (α) 129229/24.11.2017 για τον καθορισμό των ειδών επενδυτικών σχεδίων του τομέα πρωτογενούς γεωργικής παραγωγής των πολύ μικρών, μικρών και μεσαίων επιχειρήσεων και (β) 88642/25-08-2020 για τον καθορισμό των ειδών επενδυτικών σχεδίων του τομέα πρωτογενούς γεωργικής παραγωγής των μικρών και μεσαίων επιχειρήσεων (ΜΜΕ) καθώς και των μεγάλων επιχειρήσεων, που μπορούν να υπαχθούν σε καθεστώτα ενισχύσεων του ν. 4399/2016 (Α’ 117), για τα οποία το αιτούμενο ποσό ενίσχυσης σε ακαθάριστο ισοδύναμο επιχορήγησης ανά επενδυτικό σχέδιο και ανά επιχείρηση υπερβαίνει το ποσό των πεντακοσίων χιλιάδων (500.000) ευρώ, οι οποίες έχουν εκδοθεί βάσει του Κανονισμού 702/2014 της Επιτροπής της 25ης Ιουνίου «για την κήρυξη ορισμένων κατηγοριών ενισχύσεων στους τομείς της γεωργίας και δασοκομίας και σε αγροτικές περιοχές συμβιβάσιμων με την εσωτερική αγορά ….» και των ρυθμίσεων των άρθρων 7 παρ. 6 β (ββ) και 3 παρ. 3 του ν. 4399/2016.</w:t>
      </w:r>
      <w:r>
        <w:rPr>
          <w:rStyle w:val="Hyperlink"/>
          <w:color w:val="000000"/>
          <w:sz w:val="20"/>
          <w:szCs w:val="20"/>
          <w:u w:val="none" w:color="0000EE"/>
          <w:vertAlign w:val="superscript"/>
          <w:lang w:val="el" w:eastAsia="el"/>
        </w:rPr>
        <w:footnoteReference w:id="8"/>
      </w:r>
    </w:p>
    <w:p>
      <w:pPr>
        <w:pStyle w:val="Heading6"/>
        <w:spacing w:before="240" w:after="240"/>
        <w:rPr>
          <w:lang w:val="el" w:eastAsia="el"/>
        </w:rPr>
      </w:pPr>
      <w:r>
        <w:rPr>
          <w:b/>
          <w:bCs/>
          <w:lang w:val="el" w:eastAsia="el"/>
        </w:rPr>
        <w:t>Άρθρο 4</w:t>
      </w:r>
    </w:p>
    <w:p>
      <w:pPr>
        <w:pStyle w:val="Heading6"/>
        <w:spacing w:before="240" w:after="240"/>
        <w:rPr>
          <w:lang w:val="el" w:eastAsia="el"/>
        </w:rPr>
      </w:pPr>
      <w:r>
        <w:rPr>
          <w:b/>
          <w:bCs/>
          <w:lang w:val="el" w:eastAsia="el"/>
        </w:rPr>
        <w:t>Πηγές Χρηματοδότησης - Επιβάρυνση κρατικού προϋπολογισμού</w:t>
      </w:r>
    </w:p>
    <w:p>
      <w:pPr>
        <w:spacing w:before="240" w:after="240"/>
        <w:rPr>
          <w:lang w:val="el" w:eastAsia="el"/>
        </w:rPr>
      </w:pPr>
      <w:r>
        <w:rPr>
          <w:lang w:val="el" w:eastAsia="el"/>
        </w:rPr>
        <w:t>α. Τα ποσά των επιχορηγήσεων, της επιδότησης χρηματοδοτικής μίσθωσης και της επιδότησης του κόστους της δημιουργούμενης απασχόλησης των επενδυτικών σχεδίων της παρούσας απόφασης καλύπτονται από τον Προϋπολογισμό Δημοσίων Επενδύσεων, στον οποίο εγγράφεται η δαπάνη των εξακοσίων είκοσι πέντε εκατομμυρίων (625.000.000) ευρώ, και δύναται να προέλθουν από εθνικούς πόρους ή τα Ευρωπαϊκά Διαρθρωτικά και Επενδυτικά Ταμεία.</w:t>
      </w:r>
      <w:r>
        <w:rPr>
          <w:rStyle w:val="Hyperlink"/>
          <w:color w:val="000000"/>
          <w:sz w:val="20"/>
          <w:szCs w:val="20"/>
          <w:u w:val="none" w:color="0000EE"/>
          <w:vertAlign w:val="superscript"/>
          <w:lang w:val="el" w:eastAsia="el"/>
        </w:rPr>
        <w:footnoteReference w:id="9"/>
      </w:r>
    </w:p>
    <w:p>
      <w:pPr>
        <w:spacing w:before="240" w:after="240"/>
        <w:rPr>
          <w:lang w:val="el" w:eastAsia="el"/>
        </w:rPr>
      </w:pPr>
      <w:r>
        <w:rPr>
          <w:lang w:val="el" w:eastAsia="el"/>
        </w:rPr>
        <w:t>β. Από τις διατάξεις της παρούσας απόφασης εκτιμάται ότι:</w:t>
      </w:r>
      <w:r>
        <w:rPr>
          <w:rStyle w:val="Hyperlink"/>
          <w:color w:val="000000"/>
          <w:sz w:val="20"/>
          <w:szCs w:val="20"/>
          <w:u w:val="none" w:color="0000EE"/>
          <w:vertAlign w:val="superscript"/>
          <w:lang w:val="el" w:eastAsia="el"/>
        </w:rPr>
        <w:footnoteReference w:id="10"/>
      </w:r>
    </w:p>
    <w:p>
      <w:pPr>
        <w:spacing w:before="240" w:after="240"/>
        <w:rPr>
          <w:lang w:val="el" w:eastAsia="el"/>
        </w:rPr>
      </w:pPr>
      <w:r>
        <w:rPr>
          <w:lang w:val="el" w:eastAsia="el"/>
        </w:rPr>
        <w:t>i. Για το έτος (2021) και το (2022) δεν θα προκύψει δαπάνη σε βάρος του Προϋπολογισμού Δημοσίων Επενδύσεων καθώς και απώλεια φορολογικών εσόδων.</w:t>
      </w:r>
      <w:r>
        <w:rPr>
          <w:rStyle w:val="Hyperlink"/>
          <w:color w:val="000000"/>
          <w:sz w:val="20"/>
          <w:szCs w:val="20"/>
          <w:u w:val="none" w:color="0000EE"/>
          <w:vertAlign w:val="superscript"/>
          <w:lang w:val="el" w:eastAsia="el"/>
        </w:rPr>
        <w:footnoteReference w:id="11"/>
      </w:r>
    </w:p>
    <w:p>
      <w:pPr>
        <w:spacing w:before="240" w:after="240"/>
        <w:rPr>
          <w:lang w:val="el" w:eastAsia="el"/>
        </w:rPr>
      </w:pPr>
      <w:r>
        <w:rPr>
          <w:lang w:val="el" w:eastAsia="el"/>
        </w:rPr>
        <w:t>ii. Για το επόμενο έτος (2023) θα προκύψει δαπάνη πενήντα εκατομμυρίων (50.000.000) ευρώ σε βάρος του Προϋπολογισμού Δημοσίων Επενδύσεων και δεν θα προκύψει απώλεια φορολογικών εσόδων.</w:t>
      </w:r>
      <w:r>
        <w:rPr>
          <w:rStyle w:val="Hyperlink"/>
          <w:color w:val="000000"/>
          <w:sz w:val="20"/>
          <w:szCs w:val="20"/>
          <w:u w:val="none" w:color="0000EE"/>
          <w:vertAlign w:val="superscript"/>
          <w:lang w:val="el" w:eastAsia="el"/>
        </w:rPr>
        <w:footnoteReference w:id="12"/>
      </w:r>
    </w:p>
    <w:p>
      <w:pPr>
        <w:spacing w:before="240" w:after="240"/>
        <w:rPr>
          <w:lang w:val="el" w:eastAsia="el"/>
        </w:rPr>
      </w:pPr>
      <w:r>
        <w:rPr>
          <w:lang w:val="el" w:eastAsia="el"/>
        </w:rPr>
        <w:t>iii. για τα επόμενα τρία έτη (2024, 2025, 2026) θα προκύψει δαπάνη διακοσίων εκατομμυρίων (200.000.000) ευρώ σε βάρος του Προϋπολογισμού Δημοσίων Επενδύσεων. Για τα έτη αυτά θα προκύψει απώλεια φορολογικών εσόδων ύψους εβδομήντα εκατομμυρίων (70.000.000) ευρώ.</w:t>
      </w:r>
    </w:p>
    <w:p>
      <w:pPr>
        <w:spacing w:before="240" w:after="240"/>
        <w:rPr>
          <w:lang w:val="el" w:eastAsia="el"/>
        </w:rPr>
      </w:pPr>
      <w:r>
        <w:rPr>
          <w:lang w:val="el" w:eastAsia="el"/>
        </w:rPr>
        <w:t>iv. Για τα έτη 2027 έως 2030 θα προκύψει δαπάνη τριακοσίων εβδομήντα πέντε εκατομμυρίων (375.000.000) ευρώ σε βάρος του Προϋπολογισμού Δημοσίων Επενδύσεων. Για τα έτη 2027 έως 2040 θα προκύψει απώλεια φορολογικών εσόδων ύψους τριάντα οκτώ εκατομμυρίων, τριακοσίων χιλιάδων (38.300.000) ευρώ.</w:t>
      </w:r>
      <w:r>
        <w:rPr>
          <w:rStyle w:val="Hyperlink"/>
          <w:color w:val="000000"/>
          <w:sz w:val="20"/>
          <w:szCs w:val="20"/>
          <w:u w:val="none" w:color="0000EE"/>
          <w:vertAlign w:val="superscript"/>
          <w:lang w:val="el" w:eastAsia="el"/>
        </w:rPr>
        <w:footnoteReference w:id="13"/>
      </w:r>
    </w:p>
    <w:p>
      <w:pPr>
        <w:pStyle w:val="Heading6"/>
        <w:spacing w:before="240" w:after="240"/>
        <w:rPr>
          <w:lang w:val="el" w:eastAsia="el"/>
        </w:rPr>
      </w:pPr>
      <w:r>
        <w:rPr>
          <w:rStyle w:val="article-num"/>
          <w:b/>
          <w:bCs/>
          <w:lang w:val="el" w:eastAsia="el"/>
        </w:rPr>
        <w:t>Άρθρο 5</w:t>
      </w:r>
    </w:p>
    <w:p>
      <w:pPr>
        <w:spacing w:before="240" w:after="240"/>
        <w:rPr>
          <w:lang w:val="el" w:eastAsia="el"/>
        </w:rPr>
      </w:pPr>
      <w:r>
        <w:rPr>
          <w:lang w:val="el" w:eastAsia="el"/>
        </w:rPr>
        <w:t>Η ισχύς της παρούσας απόφασης αρχίζει από τη δημοσίευσή της στην Εφημερίδα της Κυβερνήσεως.</w:t>
      </w:r>
      <w:r>
        <w:rPr>
          <w:rStyle w:val="Hyperlink"/>
          <w:color w:val="000000"/>
          <w:sz w:val="20"/>
          <w:szCs w:val="20"/>
          <w:u w:val="none" w:color="0000EE"/>
          <w:vertAlign w:val="superscript"/>
          <w:lang w:val="el" w:eastAsia="el"/>
        </w:rPr>
        <w:footnoteReference w:id="14"/>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Αθήνα, 17 Μαΐου 2021</w:t>
      </w:r>
    </w:p>
    <w:p>
      <w:pPr>
        <w:spacing w:before="240" w:after="240"/>
        <w:rPr>
          <w:lang w:val="el" w:eastAsia="el"/>
        </w:rPr>
      </w:pPr>
      <w:r>
        <w:rPr>
          <w:lang w:val="el" w:eastAsia="el"/>
        </w:rPr>
        <w:t>Οι Υπουργοί</w:t>
      </w:r>
    </w:p>
    <w:p>
      <w:pPr>
        <w:spacing w:before="240" w:after="240"/>
        <w:rPr>
          <w:lang w:val="el" w:eastAsia="el"/>
        </w:rPr>
      </w:pPr>
      <w:r>
        <w:rPr>
          <w:lang w:val="el" w:eastAsia="el"/>
        </w:rPr>
        <w:t>Αναπληρωτής</w:t>
      </w:r>
    </w:p>
    <w:p>
      <w:pPr>
        <w:spacing w:before="240" w:after="240"/>
        <w:rPr>
          <w:lang w:val="el" w:eastAsia="el"/>
        </w:rPr>
      </w:pPr>
      <w:r>
        <w:rPr>
          <w:lang w:val="el" w:eastAsia="el"/>
        </w:rPr>
        <w:t>Υπουργός Οικονομικών</w:t>
      </w:r>
    </w:p>
    <w:p>
      <w:pPr>
        <w:spacing w:before="240" w:after="240"/>
        <w:rPr>
          <w:lang w:val="el" w:eastAsia="el"/>
        </w:rPr>
      </w:pPr>
      <w:r>
        <w:rPr>
          <w:lang w:val="el" w:eastAsia="el"/>
        </w:rPr>
        <w:t>ΘΕΟΔΩΡΟΣ ΣΚΥΛΑΚΑΚΗΣ</w:t>
      </w:r>
    </w:p>
    <w:p>
      <w:pPr>
        <w:spacing w:before="240" w:after="240"/>
        <w:rPr>
          <w:lang w:val="el" w:eastAsia="el"/>
        </w:rPr>
      </w:pPr>
      <w:r>
        <w:rPr>
          <w:lang w:val="el" w:eastAsia="el"/>
        </w:rPr>
        <w:t>Αναπληρωτής Υπουργός</w:t>
      </w:r>
    </w:p>
    <w:p>
      <w:pPr>
        <w:spacing w:before="240" w:after="240"/>
        <w:rPr>
          <w:lang w:val="el" w:eastAsia="el"/>
        </w:rPr>
      </w:pPr>
      <w:r>
        <w:rPr>
          <w:lang w:val="el" w:eastAsia="el"/>
        </w:rPr>
        <w:t>Ανάπτυξης και Επενδύσεων</w:t>
      </w:r>
    </w:p>
    <w:p>
      <w:pPr>
        <w:spacing w:before="240" w:after="240"/>
        <w:rPr>
          <w:lang w:val="el" w:eastAsia="el"/>
        </w:rPr>
      </w:pPr>
      <w:r>
        <w:rPr>
          <w:lang w:val="el" w:eastAsia="el"/>
        </w:rPr>
        <w:t>ΝΙΚΟΛΑΟΣ ΠΑΠΑΘΑΝΑΣΗΣ</w:t>
      </w:r>
    </w:p>
    <w:p>
      <w:pPr>
        <w:spacing w:before="240" w:after="240"/>
        <w:rPr>
          <w:lang w:val="el" w:eastAsia="el"/>
        </w:rPr>
      </w:pPr>
      <w:r>
        <w:rPr>
          <w:lang w:val="el" w:eastAsia="el"/>
        </w:rPr>
        <w:t>Υφυπουργός</w:t>
      </w:r>
    </w:p>
    <w:p>
      <w:pPr>
        <w:spacing w:before="240" w:after="240"/>
        <w:rPr>
          <w:lang w:val="el" w:eastAsia="el"/>
        </w:rPr>
      </w:pPr>
      <w:r>
        <w:rPr>
          <w:lang w:val="el" w:eastAsia="el"/>
        </w:rPr>
        <w:t>Ανάπτυξης και Επενδύσεων</w:t>
      </w:r>
    </w:p>
    <w:p>
      <w:pPr>
        <w:spacing w:before="240" w:after="240"/>
        <w:rPr>
          <w:lang w:val="el" w:eastAsia="el"/>
        </w:rPr>
      </w:pPr>
      <w:r>
        <w:rPr>
          <w:lang w:val="el" w:eastAsia="el"/>
        </w:rPr>
        <w:t>ΙΩΑΝΝΗΣ ΤΣΑΚΙΡΗΣ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61873" w:rsidP="006C1F18" w14:paraId="208A6F8D" w14:textId="77777777">
      <w:pPr>
        <w:spacing w:line="240" w:lineRule="auto"/>
      </w:pPr>
      <w:r>
        <w:separator/>
      </w:r>
    </w:p>
  </w:footnote>
  <w:footnote w:type="continuationSeparator" w:id="1">
    <w:p w:rsidR="00D61873" w:rsidP="006C1F18" w14:paraId="0F345CB1" w14:textId="77777777">
      <w:pPr>
        <w:spacing w:line="240" w:lineRule="auto"/>
      </w:pPr>
      <w:r>
        <w:continuationSeparator/>
      </w:r>
    </w:p>
  </w:footnote>
  <w:footnote w:id="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117200/2022 07.12.2022</w:t>
      </w:r>
    </w:p>
  </w:footnote>
  <w:footnote w:id="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117200/2022 07.12.2022</w:t>
      </w:r>
    </w:p>
  </w:footnote>
  <w:footnote w:id="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117200/2022 07.12.2022</w:t>
      </w:r>
    </w:p>
  </w:footnote>
  <w:footnote w:id="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117200/2022 07.12.2022</w:t>
      </w:r>
    </w:p>
  </w:footnote>
  <w:footnote w:id="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117200/2022 07.12.2022</w:t>
      </w:r>
    </w:p>
  </w:footnote>
  <w:footnote w:id="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117200/2022 07.12.2022</w:t>
      </w:r>
    </w:p>
  </w:footnote>
  <w:footnote w:id="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117200/2022 07.12.2022</w:t>
      </w:r>
    </w:p>
  </w:footnote>
  <w:footnote w:id="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117200/2022 07.12.2022</w:t>
      </w:r>
    </w:p>
  </w:footnote>
  <w:footnote w:id="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117200/2022 07.12.2022</w:t>
      </w:r>
    </w:p>
  </w:footnote>
  <w:footnote w:id="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117200/2022 07.12.2022</w:t>
      </w:r>
    </w:p>
  </w:footnote>
  <w:footnote w:id="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117200/2022 07.12.2022</w:t>
      </w:r>
    </w:p>
  </w:footnote>
  <w:footnote w:id="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117200/2022 07.12.2022</w:t>
      </w:r>
    </w:p>
  </w:footnote>
  <w:footnote w:id="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117200/2022 07.12.2022</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character" w:styleId="FootnoteReference">
    <w:name w:val="footnote reference"/>
    <w:basedOn w:val="DefaultParagraphFont"/>
    <w:rsid w:val="00805BCE"/>
    <w:rPr>
      <w:vertAlign w:val="superscript"/>
    </w:rPr>
  </w:style>
  <w:style w:type="paragraph" w:customStyle="1" w:styleId="footnotes0">
    <w:name w:val="footnotes"/>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