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54570</w:t>
      </w:r>
    </w:p>
    <w:p>
      <w:pPr>
        <w:pStyle w:val="PreambelText"/>
        <w:spacing w:before="240" w:after="240"/>
        <w:rPr>
          <w:lang w:val="el" w:eastAsia="el"/>
        </w:rPr>
      </w:pPr>
      <w:r>
        <w:rPr>
          <w:b/>
          <w:bCs/>
          <w:lang w:val="el" w:eastAsia="el"/>
        </w:rPr>
        <w:t>Καθορισμός του ποσού, κατά είδος ενισχύσεων, για τα επενδυτικά σχέδια που υπάγονται στα καθεστώτα ενισχύσεων του ν. 4399/2016 «Γενική Επιχειρηματικότητα» και «Επιχειρηματικότητα Πολύ Μικρών και Μικρών Επιχειρήσεων» του έτους 2021.</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 117, και ειδικότερα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κανονισμού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(EE L 193 της 01.07.2014, σ. 1-75).</w:t>
      </w:r>
    </w:p>
    <w:p>
      <w:pPr>
        <w:pStyle w:val="PreambelText"/>
        <w:spacing w:before="240" w:after="240"/>
        <w:rPr>
          <w:lang w:val="el" w:eastAsia="el"/>
        </w:rPr>
      </w:pPr>
      <w:r>
        <w:rPr>
          <w:lang w:val="el" w:eastAsia="el"/>
        </w:rPr>
        <w:t>5. Την υπ’ αρ.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w:t>
      </w:r>
    </w:p>
    <w:p>
      <w:pPr>
        <w:pStyle w:val="PreambelText"/>
        <w:spacing w:before="240" w:after="240"/>
        <w:rPr>
          <w:lang w:val="el" w:eastAsia="el"/>
        </w:rPr>
      </w:pPr>
      <w:r>
        <w:rPr>
          <w:lang w:val="el" w:eastAsia="el"/>
        </w:rPr>
        <w:t>6. Την υπ’ αρ. 88642/25-08-2020 κοινή υπουργική απόφαση «Καθορισμός των ειδών επενδυτικών σχεδίων του τομέα πρωτογενούς γεωργικής παραγωγής των μικρών και μεσαίων επιχειρήσεων (ΜΜΕ) καθώς και των μεγάλων επιχειρήσεων, που μπορούν να υπαχθούν σε καθεστώτα ενισχύσεων του ν. 4399/2016 (Α’ 117), για τα οποία το αιτούμενο ποσό ενίσχυσης σε ακαθάριστο ισοδύναμο επιχορήγησης ανά επενδυτικό σχέδιο και ανά επιχείρηση υπερβαίνει το ποσό των πεντακοσίων χιλιάδων (500.000) ευρώ, και των προδιαγραφών, πρόσθετων όρων, περιορισμών και προϋποθέσεων, καθώς και κάθε σχετικού θέματος για την παροχή των ενισχύσεων σε αυτά τα επενδυτικά σχέδια» (Β’ 3539).</w:t>
      </w:r>
    </w:p>
    <w:p>
      <w:pPr>
        <w:pStyle w:val="PreambelText"/>
        <w:spacing w:before="240" w:after="240"/>
        <w:rPr>
          <w:lang w:val="el" w:eastAsia="el"/>
        </w:rPr>
      </w:pPr>
      <w:r>
        <w:rPr>
          <w:lang w:val="el" w:eastAsia="el"/>
        </w:rPr>
        <w:t>7. Τις διατάξεις του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8. Το άρθρο 90 του Κώδικα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9.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10. 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11.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13.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Την υπό στοιχεία Υ 45/05.08.2020 απόφαση του Πρωθυπουργού «Ανάθεση αρμοδιοτήτων στον Αναπληρωτή Υπουργό Ανάπτυξης και Επενδύσεων, Νικόλαο Παπαθανάση» (Β’ 3328).</w:t>
      </w:r>
    </w:p>
    <w:p>
      <w:pPr>
        <w:pStyle w:val="PreambelText"/>
        <w:spacing w:before="240" w:after="240"/>
        <w:rPr>
          <w:lang w:val="el" w:eastAsia="el"/>
        </w:rPr>
      </w:pPr>
      <w:r>
        <w:rPr>
          <w:lang w:val="el" w:eastAsia="el"/>
        </w:rPr>
        <w:t>15.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16. Την C(2018)4206 final/06-07-2018 απόφαση της Ευρωπαϊκής Επιτροπής με την οποία εγκρίνεται το σχέδιο αξιολόγησης του καθεστώτος της Γενικής Επιχειρηματικότητας του ν. 4399/2016.</w:t>
      </w:r>
    </w:p>
    <w:p>
      <w:pPr>
        <w:pStyle w:val="PreambelText"/>
        <w:spacing w:before="240" w:after="240"/>
        <w:rPr>
          <w:lang w:val="el" w:eastAsia="el"/>
        </w:rPr>
      </w:pPr>
      <w:r>
        <w:rPr>
          <w:lang w:val="el" w:eastAsia="el"/>
        </w:rPr>
        <w:t>17. Την υπ’ αρ. 51496/6-5-2021 εισήγηση της Γενικής Διεύθυνσης Οικονομικών Υπηρεσιών (περ. ε της παρ. 5 του άρθρου 24 του ν. 4270/2014) του Αναπληρωτή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18.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 Η προκαλούμενη δαπάνη θα αντιμετωπιστεί στο πλαίσιο των υφιστάμενων ορίων του ΜΠΔΣ.</w:t>
      </w:r>
    </w:p>
    <w:p>
      <w:pPr>
        <w:pStyle w:val="PreambelText"/>
        <w:spacing w:before="240" w:after="240"/>
        <w:rPr>
          <w:lang w:val="el" w:eastAsia="el"/>
        </w:rPr>
      </w:pPr>
      <w:r>
        <w:rPr>
          <w:lang w:val="el" w:eastAsia="el"/>
        </w:rPr>
        <w:t>19.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υπ’ αρ. 46274/26.09.2014 κοινής υπουργικής απόφασης [Β’ 2857]),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των καθεστώτων του ν. 4399/2016 που προκηρύσσονται το έτος 2021, καθορίζεται ως εξής:</w:t>
      </w:r>
    </w:p>
    <w:p>
      <w:pPr>
        <w:spacing w:before="240" w:after="240"/>
        <w:rPr>
          <w:lang w:val="el" w:eastAsia="el"/>
        </w:rPr>
      </w:pPr>
      <w:r>
        <w:rPr>
          <w:lang w:val="el" w:eastAsia="el"/>
        </w:rPr>
        <w:t>α. Για το καθεστώς «Γενική Επιχειρηματικότητα», στα διακόσια ογδόντα εκατομμύρια (280.000.000) ευρώ,</w:t>
      </w:r>
    </w:p>
    <w:p>
      <w:pPr>
        <w:spacing w:before="240" w:after="240"/>
        <w:rPr>
          <w:lang w:val="el" w:eastAsia="el"/>
        </w:rPr>
      </w:pPr>
      <w:r>
        <w:rPr>
          <w:lang w:val="el" w:eastAsia="el"/>
        </w:rPr>
        <w:t>β. Για το καθεστώς «Επιχειρηματικότητα Πολύ Μικρών και Μικρών Επιχειρήσεων» στα πέντε εκατομμύρια (5.000.000)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2021,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Της Γενικής Επιχειρηματικότητας, στα εκατόν είκοσι εκατομμύρια (120.000.000) ευρώ,</w:t>
      </w:r>
    </w:p>
    <w:p>
      <w:pPr>
        <w:spacing w:before="240" w:after="240"/>
        <w:rPr>
          <w:lang w:val="el" w:eastAsia="el"/>
        </w:rPr>
      </w:pPr>
      <w:r>
        <w:rPr>
          <w:lang w:val="el" w:eastAsia="el"/>
        </w:rPr>
        <w:t>β. Της Επιχειρηματικότητας Πολύ Μικρών και Μικρών Επιχειρήσεων», στα τετρακόσια εκατομμύρια (400.000.000) ευρώ.</w:t>
      </w:r>
    </w:p>
    <w:p>
      <w:pPr>
        <w:pStyle w:val="Heading6"/>
        <w:spacing w:before="240" w:after="240"/>
        <w:rPr>
          <w:lang w:val="el" w:eastAsia="el"/>
        </w:rPr>
      </w:pPr>
      <w:r>
        <w:rPr>
          <w:rStyle w:val="article-num"/>
          <w:lang w:val="el" w:eastAsia="el"/>
        </w:rPr>
        <w:t>Άρθρο 3</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των, ως άνω, οριζόμενων ποσών (άρθρα 1 και 2), αφορά στις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σύμφωνα με τις κοινές αποφάσεις (α) 129229/24-11-2017 για τον καθορισμό των ειδών επενδυτικών σχεδίων του τομέα πρωτογενούς γεωργικής παραγωγής των πολύ μικρών, μικρών και μεσαίων επιχειρήσεων και (β) 88642/25-08-2020 για τον καθορισμό των ειδών επενδυτικών σχεδίων του τομέα πρωτογενούς γεωργικής παραγωγής των μικρών και μεσαίων επιχειρήσεων (ΜΜΕ) καθώς και των μεγάλων επιχειρήσεων, που μπορούν να υπαχθούν σε καθεστώτα ενισχύσεων του ν. 4399/2016 (Α’ 117), για τα οποία το αιτούμενο ποσό ενίσχυσης σε ακαθάριστο ισοδύναμο επιχορήγησης ανά επενδυτικό σχέδιο και ανά επιχείρηση υπερβαίνει το ποσό των πεντακοσίων χιλιάδων (500.000) ευρώ, οι οποίες έχουν εκδοθεί βάσει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 και των ρυθμίσεων της παρ. 6 β (ββ) του άρθρου 7 και της παρ. 3 του άρθρου 3 του ν. 4399/2016.</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Πηγές Χρηματοδότησης - 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πεντακοσίων είκοσι εκατομμυρίων (520.000.000)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(2021)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τo επόμενο έτος (2022) θα προκύψει δαπάνη πενήντα εκατομμυρίων (50.000.000)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(2023, 2024, 2025) θα προκύψει δαπάνη διακοσίων εκατομμυρίων (200.000.000) ευρώ σε βάρος του Προϋπολογισμού Δημοσίων Επενδύσεων. Για τα έτη αυτά θα προκύψει απώλεια φορολογικών εσόδων ύψους εκατό εκατομμυρίων (100.000.000) ευρώ.</w:t>
      </w:r>
    </w:p>
    <w:p>
      <w:pPr>
        <w:spacing w:before="240" w:after="240"/>
        <w:rPr>
          <w:lang w:val="el" w:eastAsia="el"/>
        </w:rPr>
      </w:pPr>
      <w:r>
        <w:rPr>
          <w:lang w:val="el" w:eastAsia="el"/>
        </w:rPr>
        <w:t>iv. Για τα έτη 2026 έως 2040 θα προκύψει δαπάνη διακοσίων εβδομήντα εκατομμυρίων (270.000.000) ευρώ σε βάρος του Προϋπολογισμού Δημοσίων Επενδύσεων. Για τα έτη αυτά θα προκύψει απώλεια φορολογικών εσόδων ύψους εκατόν ογδόντα πέντε εκατομμυρίων (185.000.000)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