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 Α΄</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b/>
          <w:bCs/>
          <w:lang w:val="el" w:eastAsia="el"/>
        </w:rPr>
        <w:t>1) ΔΙΕΥΘΥΝΣΗ ΕΠΙΧΕΙΡΗΣΙΑΚΩΝ ΔΙΑΔΙΚΑΣΙΩΝ ΤΜΗΜΑΤΑ Β΄, Δ΄</w:t>
      </w:r>
    </w:p>
    <w:p>
      <w:pPr>
        <w:pStyle w:val="PreambelText"/>
        <w:spacing w:before="240" w:after="240"/>
        <w:rPr>
          <w:lang w:val="el" w:eastAsia="el"/>
        </w:rPr>
      </w:pPr>
      <w:r>
        <w:rPr>
          <w:b/>
          <w:bCs/>
          <w:lang w:val="el" w:eastAsia="el"/>
        </w:rPr>
        <w:t>ΤΗΛ: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 όπως ισχύουν.</w:t>
      </w:r>
    </w:p>
    <w:p>
      <w:pPr>
        <w:spacing w:before="240" w:after="240"/>
        <w:rPr>
          <w:lang w:val="el" w:eastAsia="el"/>
        </w:rPr>
      </w:pPr>
      <w:r>
        <w:rPr>
          <w:lang w:val="el" w:eastAsia="el"/>
        </w:rPr>
        <w:t>4.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12. Τις διατάξεις της υποπαρ. Ε2 της παρ. Ε του πρώτου άρθρου του ν. 4093/2012 ,περί σύστασης θέσης Γενικού Γραμματέα Δημοσίων Εσόδων (Α’ 222), όπως ισχύει, σε συνδυασμό με τις διατάξεις της παρ. 1 του άρθρου 13 και της παρ.10 του άρθρου 41 του ν. 4389/2016, όπως ισχύουν.</w:t>
      </w:r>
    </w:p>
    <w:p>
      <w:pPr>
        <w:spacing w:before="240" w:after="240"/>
        <w:rPr>
          <w:lang w:val="el" w:eastAsia="el"/>
        </w:rPr>
      </w:pPr>
      <w:r>
        <w:rPr>
          <w:lang w:val="el" w:eastAsia="el"/>
        </w:rPr>
        <w:t>13.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Α. 1256/2020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 (Β΄5206).</w:t>
      </w:r>
    </w:p>
    <w:p>
      <w:pPr>
        <w:spacing w:before="240" w:after="240"/>
        <w:rPr>
          <w:lang w:val="el" w:eastAsia="el"/>
        </w:rPr>
      </w:pPr>
      <w:r>
        <w:rPr>
          <w:lang w:val="el" w:eastAsia="el"/>
        </w:rPr>
        <w:t>15. Την υπό στοιχεία Α. 1279/2020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(Β΄5638).</w:t>
      </w:r>
    </w:p>
    <w:p>
      <w:pPr>
        <w:spacing w:before="240" w:after="240"/>
        <w:rPr>
          <w:lang w:val="el" w:eastAsia="el"/>
        </w:rPr>
      </w:pPr>
      <w:r>
        <w:rPr>
          <w:lang w:val="el" w:eastAsia="el"/>
        </w:rPr>
        <w:t>16. Την υπό στοιχεία Α. 1014/2021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(Β΄286).</w:t>
      </w:r>
    </w:p>
    <w:p>
      <w:pPr>
        <w:spacing w:before="240" w:after="240"/>
        <w:rPr>
          <w:lang w:val="el" w:eastAsia="el"/>
        </w:rPr>
      </w:pPr>
      <w:r>
        <w:rPr>
          <w:lang w:val="el" w:eastAsia="el"/>
        </w:rPr>
        <w:t>17. Την υπό στοιχεία Α. 1028/2021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(Β΄726).</w:t>
      </w:r>
    </w:p>
    <w:p>
      <w:pPr>
        <w:spacing w:before="240" w:after="240"/>
        <w:rPr>
          <w:lang w:val="el" w:eastAsia="el"/>
        </w:rPr>
      </w:pPr>
      <w:r>
        <w:rPr>
          <w:lang w:val="el" w:eastAsia="el"/>
        </w:rPr>
        <w:t>18. Την υπό στοιχεία Α. 1055/2021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(Β΄1070).</w:t>
      </w:r>
    </w:p>
    <w:p>
      <w:pPr>
        <w:spacing w:before="240" w:after="240"/>
        <w:rPr>
          <w:lang w:val="el" w:eastAsia="el"/>
        </w:rPr>
      </w:pPr>
      <w:r>
        <w:rPr>
          <w:lang w:val="el" w:eastAsia="el"/>
        </w:rPr>
        <w:t>19. Την υπό στοιχεία Α. 1095/2021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(Β΄1714).</w:t>
      </w:r>
    </w:p>
    <w:p>
      <w:pPr>
        <w:spacing w:before="240" w:after="240"/>
        <w:rPr>
          <w:lang w:val="el" w:eastAsia="el"/>
        </w:rPr>
      </w:pPr>
      <w:r>
        <w:rPr>
          <w:lang w:val="el" w:eastAsia="el"/>
        </w:rPr>
        <w:t>20.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21. Την εισήγηση του Διοικητή της Ανεξάρτητης Αρχής Δημοσίων Εσόδων (Α.Α.Δ.Ε.).</w:t>
      </w:r>
    </w:p>
    <w:p>
      <w:pPr>
        <w:spacing w:before="240" w:after="240"/>
        <w:rPr>
          <w:lang w:val="el" w:eastAsia="el"/>
        </w:rPr>
      </w:pPr>
      <w:r>
        <w:rPr>
          <w:lang w:val="el" w:eastAsia="el"/>
        </w:rPr>
        <w:t>22.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Μαΐου 2021 ρυθμίσεων και διευκολύνσεων τμηματικής καταβολής βεβαιωμένων οφειλών στις Δ.Ο.Υ./Ελεγκτικά Κέντρα των εργαζομένων στις επιχειρήσεις, οι οποίες έχουν ενεργό, κύριο κωδικό δραστηριότητας στις 20/03/2020 από τους αναγραφόμενους στο συνημμένο πίνακα, ο οποίος και αποτελεί αναπόσπαστο μέρος της παρούσας, ή των οποίων τα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των οποίων η σύμβαση εργασίας τελεί σε αναστολή ανά την επικράτεια είτε λόγω απαγόρευσης της λειτουργίας της επιχείρησης με εντολή δημόσιας αρχής, είτε λόγω της εφαρμογής του μέτρου της περ. α΄ της υποπαρ. 2Α του ενδέκατου άρθρου της από 20-3-2020 Πράξης Νομοθετικού Περιεχομένου (Α΄68), η οποία κυρώθηκε με το άρθρο 1 του ν. 4683/2020 (Α’ 83). Από την εφαρμογή της παρούσας απόφασης εξαιρούνται τα πρόσωπα της παρ. 5 του δέκατου τρίτου άρθρου της από 14/03/2020 Πράξης Νομοθετικού Περιεχομένου (Α΄64), η οποία κυρώθηκε με το άρθρο 3 του ν. 4682/2020 (Α’76).</w:t>
      </w:r>
    </w:p>
    <w:p>
      <w:pPr>
        <w:spacing w:before="240" w:after="240"/>
        <w:rPr>
          <w:lang w:val="el" w:eastAsia="el"/>
        </w:rPr>
      </w:pPr>
      <w:r>
        <w:rPr>
          <w:lang w:val="el" w:eastAsia="el"/>
        </w:rPr>
        <w:t>Η εν λόγω δόση Μαΐου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του ν. 4738/2020 (Α’ 207) και των υπό στοιχεία Α. 1256/2020 (Β΄5206), Α. 1279/2020 (Β΄5638), Α. 1014/2021 (Β΄286), Α. 1028/2021 (Β΄726), Α.1055 (Β΄1070) και Α. 1095/2021 (Β΄1714) Αποφάσεων του Υφυπουργού Οικονομικών.</w:t>
      </w:r>
    </w:p>
    <w:p>
      <w:pPr>
        <w:spacing w:before="240" w:after="240"/>
        <w:rPr>
          <w:lang w:val="el" w:eastAsia="el"/>
        </w:rPr>
      </w:pPr>
      <w:r>
        <w:rPr>
          <w:lang w:val="el" w:eastAsia="el"/>
        </w:rPr>
        <w:t>2. Από την εφαρμογή της παρούσας απόφασης εξαιρούνται οι εργαζόμενοι: α) στους φορείς της Γενικής Κυβέρνησης, όπως ορίζονται στην παρ. 1 του άρθρου 14 ν. 4270/2014, β) στα εκτός αυτής Νομικά Πρόσωπα Δημοσίου Δικαίου (Ν.Π.Δ.Δ.), γ) στα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στις εκτός αυτής δημόσιες επιχειρήσεις και οργανισμούς του Κεφαλαίου Α΄ του ν. 3429/2005 (Α΄ 314), ανεξαρτήτως εάν έχουν εξαιρεθεί από την εφαρμογή του και ε)στις επιχειρήσεις που υπάγονται στο Κεφάλαιο Β΄ του αμέσως παραπάνω νόμου.</w:t>
      </w:r>
    </w:p>
    <w:p>
      <w:pPr>
        <w:spacing w:before="240" w:after="240"/>
        <w:rPr>
          <w:lang w:val="el" w:eastAsia="el"/>
        </w:rPr>
      </w:pPr>
      <w:r>
        <w:rPr>
          <w:lang w:val="el" w:eastAsia="el"/>
        </w:rPr>
        <w:t>3. Τα στοιχεία των εργαζομένων των οποίων η σύμβαση εργασίας τελεί σε αναστολή λαμβάνονται από το Πληροφοριακό Σύστημα ΕΡΓΑΝΗ.</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(εκτός από το Εθνικό Τυπογραφείο),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46.42.11.2</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46.42.11.4</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46.42.11.2</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46.42.11.5</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46.90.10.0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 με εξαίρεση το λιανικό εμπόριο βυσμάτων, πριζών και άλλων συσκευών για τη διακοπή ή την προστασία ηλεκτρικών κυκλωμάτων που δεν καταχωρούνται αλλού [π.δ.κ.α.] (ΚΑΔ 47.54.54.07) και το λιανικό εμπόριο ηλεκτρικών θερμαντικών αντιστάσεων (ΚΑΔ 47.54.54.12)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 με εξαίρεση του λιανικού εμπορίου άλλων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ηλεκτρικών λαμπτήρων και φωτιστικών εξαρτημάτων (ΚΑΔ 47.59.56.01) και του λιανικού εμπορίου λαμπτήρων πυράκτωσης π.δ.κ.α. (ΚΑΔ 47.59.56.07)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 εξαιρουμένου του λιανικού εμπορίου μελανιών, με αναγόμωση φυσιγγίων (cartridges) εκτυπωτών (ΚΑΔ 47.62.63.18)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59.13.11.0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61.90.10.0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 με εξαίρεση τις υπηρεσίες ενοικίασης ποδηλάτων (ΚΑΔ 77.21.10.08) και τις υπηρεσίες μίσθωσης αθλητικού εξοπλισμού (μπαστουνιών γκολφ, ρακετών κ.λπ.) (ΚΑΔ 77.21.10.09)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 εκτός από Υπηρεσίες ενοικίασης ιατρικού εξοπλισμού (πατερίτσων κλπ) 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παραϊατρικού εξοπλισμού (77.29.19.02)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77.39.19.0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86.90.13.0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86.90.19.0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εναλλακτικών θεραπειών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τις υπηρεσίες ημερήσιας φροντίδας για παιδιά και νέους με αναπηρία (ΚΑΔ 88.91.12) και τις υπηρεσίες κατ’οίκον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90.03.11.1</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96.02.13.0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αισθητικού αρωματοθεραπείας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96.02.13.0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εργαστηρίου αισθητικής προσώπου και σώματος (ινστιτούτου καλλονής)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96.02.13.0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μακιγιέρ - αισθητικού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διάθεσης ανθρώπινων μαλλιών, μη κατεργασμένων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96.09.11.0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ζώων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96.09.11.0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φιλοξενίας ζώων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96.09.19.0</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96.09.19.0</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lang w:val="el" w:eastAsia="el"/>
        </w:rPr>
        <w:t>11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