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2. </w:t>
      </w:r>
      <w:r>
        <w:rPr>
          <w:b/>
          <w:bCs/>
          <w:lang w:val="el" w:eastAsia="el"/>
        </w:rPr>
        <w:t>ΓΕΝΙΚΗ ΔΙΕΥΘΥΝΣΗ ΗΛΕΚΤΡΟΝΙΚΗΣ ΔΙΑΚΥΒΕΡΝΗΣΗΣ</w:t>
      </w:r>
    </w:p>
    <w:p>
      <w:pPr>
        <w:pStyle w:val="PreambelText"/>
        <w:spacing w:before="240" w:after="240"/>
        <w:rPr>
          <w:lang w:val="el" w:eastAsia="el"/>
        </w:rPr>
      </w:pPr>
      <w:r>
        <w:rPr>
          <w:b/>
          <w:bCs/>
          <w:lang w:val="el" w:eastAsia="el"/>
        </w:rPr>
        <w:t>ΔΙΕΥΘΥΝΣΗ ΕΠΙΧΕΙΡΗΣΙΑΚΩΝ ΔΙΑΔΙΚΑΣΙΩΝ (ΔΙ.ΕΠΙ.ΔΙ.)</w:t>
      </w:r>
    </w:p>
    <w:p>
      <w:pPr>
        <w:pStyle w:val="Heading1"/>
        <w:spacing w:before="240" w:after="240"/>
        <w:rPr>
          <w:lang w:val="el" w:eastAsia="el"/>
        </w:rPr>
      </w:pPr>
      <w:r>
        <w:rPr>
          <w:rStyle w:val="hierarchy-num"/>
          <w:b/>
          <w:bCs/>
          <w:lang w:val="el" w:eastAsia="el"/>
        </w:rPr>
        <w:t>Τμήμα Β΄</w:t>
      </w:r>
    </w:p>
    <w:p>
      <w:pPr>
        <w:spacing w:before="240" w:after="240"/>
        <w:rPr>
          <w:lang w:val="el" w:eastAsia="el"/>
        </w:rPr>
      </w:pPr>
      <w:r>
        <w:rPr>
          <w:b/>
          <w:bCs/>
          <w:lang w:val="el" w:eastAsia="el"/>
        </w:rPr>
        <w:t>ΔΙΕΥΘΥΝΣΗ ΑΝΑΠΤΥΞΗΣ ΦΟΡΟΛΟΓΙΚΩΝ ΕΦΑΡΜΟΓΩΝ (Δ.Α.Φ.Ε.)</w:t>
      </w:r>
    </w:p>
    <w:p>
      <w:pPr>
        <w:pStyle w:val="Heading1"/>
        <w:spacing w:before="240" w:after="240"/>
        <w:rPr>
          <w:lang w:val="el" w:eastAsia="el"/>
        </w:rPr>
      </w:pPr>
      <w:r>
        <w:rPr>
          <w:b/>
          <w:bCs/>
          <w:lang w:val="el" w:eastAsia="el"/>
        </w:rPr>
        <w:t>Τμήμα Γ΄</w:t>
      </w:r>
    </w:p>
    <w:p>
      <w:pPr>
        <w:pStyle w:val="Heading1"/>
        <w:spacing w:before="240" w:after="240"/>
        <w:rPr>
          <w:lang w:val="el" w:eastAsia="el"/>
        </w:rPr>
      </w:pPr>
      <w:r>
        <w:rPr>
          <w:b/>
          <w:bCs/>
          <w:u w:val="single"/>
          <w:lang w:val="el" w:eastAsia="el"/>
        </w:rPr>
        <w:t>^</w:t>
      </w:r>
      <w:r>
        <w:rPr>
          <w:b/>
          <w:bCs/>
          <w:lang w:val="el" w:eastAsia="el"/>
        </w:rPr>
        <w:t xml:space="preserve"> ΕΛΛΗΝΙΚΗ ΣΤΑΤΙΣΤΙΚΗ ΑΡΧΗ</w:t>
      </w:r>
    </w:p>
    <w:p>
      <w:pPr>
        <w:spacing w:before="240" w:after="240"/>
        <w:rPr>
          <w:lang w:val="el" w:eastAsia="el"/>
        </w:rPr>
      </w:pPr>
      <w:r>
        <w:rPr>
          <w:b/>
          <w:bCs/>
          <w:lang w:val="el" w:eastAsia="el"/>
        </w:rPr>
        <w:t>ΓΕΝΙΚΗ ΔΙΕΥΘΥΝΣΗ ΣΤΑΤΙΣΤΙΚΩΝ</w:t>
      </w:r>
    </w:p>
    <w:p>
      <w:pPr>
        <w:spacing w:before="240" w:after="240"/>
        <w:rPr>
          <w:lang w:val="el" w:eastAsia="el"/>
        </w:rPr>
      </w:pPr>
      <w:r>
        <w:rPr>
          <w:b/>
          <w:bCs/>
          <w:lang w:val="el" w:eastAsia="el"/>
        </w:rPr>
        <w:t>ΔΙΕΥΘΥΝΣΗ ΣΤΑΤΙΣΤΙΚΩΝ ΕΠΙΧΕΙΡΗΣΕΩΝ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35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Ταχ. Δ/νση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Ταχ. Κώδικας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Τηλέφωνο</w:t>
            </w:r>
          </w:p>
          <w:p>
            <w:pPr>
              <w:spacing w:before="240" w:after="240"/>
              <w:rPr>
                <w:b w:val="0"/>
                <w:bCs w:val="0"/>
                <w:i w:val="0"/>
                <w:iCs w:val="0"/>
                <w:smallCaps w:val="0"/>
                <w:color w:val="000000"/>
                <w:lang w:val="el" w:eastAsia="el"/>
              </w:rPr>
            </w:pPr>
            <w:r>
              <w:rPr>
                <w:b w:val="0"/>
                <w:bCs w:val="0"/>
                <w:i w:val="0"/>
                <w:iCs w:val="0"/>
                <w:smallCaps w:val="0"/>
                <w:color w:val="000000"/>
                <w:lang w:val="el" w:eastAsia="el"/>
              </w:rPr>
              <w:t>Fax</w:t>
            </w:r>
          </w:p>
          <w:p>
            <w:pPr>
              <w:spacing w:before="240" w:after="240"/>
              <w:rPr>
                <w:b w:val="0"/>
                <w:bCs w:val="0"/>
                <w:i w:val="0"/>
                <w:iCs w:val="0"/>
                <w:smallCaps w:val="0"/>
                <w:color w:val="000000"/>
                <w:lang w:val="el" w:eastAsia="el"/>
              </w:rPr>
            </w:pPr>
            <w:r>
              <w:rPr>
                <w:b w:val="0"/>
                <w:bCs w:val="0"/>
                <w:i w:val="0"/>
                <w:iCs w:val="0"/>
                <w:smallCaps w:val="0"/>
                <w:color w:val="000000"/>
                <w:lang w:val="el" w:eastAsia="el"/>
              </w:rPr>
              <w:t>E-Mail</w:t>
            </w:r>
          </w:p>
          <w:p>
            <w:pPr>
              <w:spacing w:before="240"/>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Πειραιώς 46 &amp; Επονιτών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18510 Πειραιάς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213 135 2042, 2060</w:t>
            </w:r>
          </w:p>
          <w:p>
            <w:pPr>
              <w:spacing w:before="240" w:after="240"/>
              <w:rPr>
                <w:b w:val="0"/>
                <w:bCs w:val="0"/>
                <w:i w:val="0"/>
                <w:iCs w:val="0"/>
                <w:smallCaps w:val="0"/>
                <w:color w:val="000000"/>
                <w:lang w:val="el" w:eastAsia="el"/>
              </w:rPr>
            </w:pPr>
            <w:r>
              <w:rPr>
                <w:b w:val="0"/>
                <w:bCs w:val="0"/>
                <w:i w:val="0"/>
                <w:iCs w:val="0"/>
                <w:smallCaps w:val="0"/>
                <w:color w:val="000000"/>
                <w:lang w:val="el" w:eastAsia="el"/>
              </w:rPr>
              <w:t>: 213 135 2398</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hyperlink r:id="rId4" w:history="1">
              <w:r>
                <w:rPr>
                  <w:rStyle w:val="Hyperlink"/>
                  <w:b w:val="0"/>
                  <w:bCs w:val="0"/>
                  <w:i w:val="0"/>
                  <w:iCs w:val="0"/>
                  <w:smallCaps w:val="0"/>
                  <w:color w:val="0000EE"/>
                  <w:u w:color="0000EE"/>
                  <w:lang w:val="el" w:eastAsia="el"/>
                </w:rPr>
                <w:t>intra@statistics.gr</w:t>
              </w:r>
            </w:hyperlink>
          </w:p>
          <w:p>
            <w:pPr>
              <w:spacing w:before="240"/>
              <w:rPr>
                <w:b w:val="0"/>
                <w:bCs w:val="0"/>
                <w:i w:val="0"/>
                <w:iCs w:val="0"/>
                <w:smallCaps w:val="0"/>
                <w:color w:val="000000"/>
                <w:lang w:val="el" w:eastAsia="el"/>
              </w:rPr>
            </w:pPr>
            <w:r>
              <w:rPr>
                <w:b w:val="0"/>
                <w:bCs w:val="0"/>
                <w:i w:val="0"/>
                <w:iCs w:val="0"/>
                <w:smallCaps w:val="0"/>
                <w:color w:val="000000"/>
                <w:lang w:val="el" w:eastAsia="el"/>
              </w:rPr>
              <w:t>:</w:t>
            </w:r>
            <w:hyperlink r:id="rId5" w:history="1">
              <w:r>
                <w:rPr>
                  <w:rStyle w:val="Hyperlink"/>
                  <w:b w:val="0"/>
                  <w:bCs w:val="0"/>
                  <w:i w:val="0"/>
                  <w:iCs w:val="0"/>
                  <w:smallCaps w:val="0"/>
                  <w:color w:val="0000EE"/>
                  <w:u w:color="0000EE"/>
                  <w:lang w:val="el" w:eastAsia="el"/>
                </w:rPr>
                <w:t>www.s</w:t>
              </w:r>
              <w:r>
                <w:rPr>
                  <w:rStyle w:val="Hyperlink"/>
                  <w:b w:val="0"/>
                  <w:bCs w:val="0"/>
                  <w:i w:val="0"/>
                  <w:iCs w:val="0"/>
                  <w:smallCaps w:val="0"/>
                  <w:color w:val="0000EE"/>
                  <w:u w:color="0000EE"/>
                  <w:lang w:val="el" w:eastAsia="el"/>
                </w:rPr>
                <w:t>tatistics.gr</w:t>
              </w:r>
            </w:hyperlink>
          </w:p>
        </w:tc>
      </w:tr>
    </w:tbl>
    <w:p>
      <w:pPr>
        <w:spacing w:before="240" w:after="240"/>
        <w:rPr>
          <w:lang w:val="el" w:eastAsia="el"/>
        </w:rPr>
      </w:pPr>
      <w:r>
        <w:rPr>
          <w:b/>
          <w:bCs/>
          <w:lang w:val="el" w:eastAsia="el"/>
        </w:rPr>
        <w:t>Θέμα: Τροποποίηση της υπό στοιχεία 1099733/8159/0014 ΠΟΛ 1253/9.8.1993 κοινής απόφασης των Υφυπουργών Εθνικής Οικονομίας και Οικονομικών «Συλλογή και επεξεργασία στοιχείων ενδοκοινοτικού εμπορίου (σύστημα INTRASTAT)» (Β΄600).</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10 του άρθρου 36 του Κώδικα Φ.Π.Α. (ν. 2859/2000 – Α΄ 248) με τις οποίες ορίζεται ότι με κοινές αποφάσεις των Υπουργών Εθνικής Οικονομίας και Οικονομικών ορίζονται τα τυχόν πρόσθετα στοιχεία του κοινοτικού εντύπου INTRASTAT, η διαδικασία και ο χρόνος υποβολής της δήλωσης που προβλέπεται στην περίπτωση γ΄ της παραγράφου 5 του ιδίου άρθρου.</w:t>
      </w:r>
    </w:p>
    <w:p>
      <w:pPr>
        <w:pStyle w:val="StructureList1"/>
        <w:spacing w:before="120" w:after="0"/>
        <w:rPr>
          <w:lang w:val="el" w:eastAsia="el"/>
        </w:rPr>
      </w:pPr>
      <w:r>
        <w:rPr>
          <w:lang w:val="el" w:eastAsia="el"/>
        </w:rPr>
        <w:t>β)</w:t>
      </w:r>
      <w:r>
        <w:rPr>
          <w:lang w:val="en" w:eastAsia="en"/>
        </w:rPr>
        <w:tab/>
      </w:r>
      <w:r>
        <w:rPr>
          <w:lang w:val="el" w:eastAsia="el"/>
        </w:rPr>
        <w:t>της περ. γ΄ της παρ. 5 του άρθρου 36 και της παρ. 4 του άρθρου 38 του Κώδικα Φ.Π.Α. (ν. 2859/2000 – Α΄ 248).</w:t>
      </w:r>
    </w:p>
    <w:p>
      <w:pPr>
        <w:spacing w:before="240" w:after="240"/>
        <w:rPr>
          <w:lang w:val="el" w:eastAsia="el"/>
        </w:rPr>
      </w:pPr>
      <w:r>
        <w:rPr>
          <w:lang w:val="el" w:eastAsia="el"/>
        </w:rPr>
        <w:t>2. του ν. 3832/2010 «Ελληνικό Στατιστικό Σύστημα (ΕΛ.Σ.Σ.) Σύσταση της Ελληνικής Στατιστικής Αρχής (ΕΛ.ΣΤΑΤ.) ως Ανεξάρτητης Αρχής», όπως έχει τροποποιηθεί και ειδικότερα της περ. ζ της παρ. 1 του άρθρου 14 (Α΄38).</w:t>
      </w:r>
    </w:p>
    <w:p>
      <w:pPr>
        <w:spacing w:before="240" w:after="240"/>
        <w:rPr>
          <w:lang w:val="el" w:eastAsia="el"/>
        </w:rPr>
      </w:pPr>
      <w:r>
        <w:rPr>
          <w:lang w:val="el" w:eastAsia="el"/>
        </w:rPr>
        <w:t>3. του π.δ. 73/2019 «Οργανισμός της Ελληνικής Στατιστικής Αρχής (ΕΛ.ΣΤΑΤ.)»(Α΄114).</w:t>
      </w:r>
    </w:p>
    <w:p>
      <w:pPr>
        <w:spacing w:before="240" w:after="240"/>
        <w:rPr>
          <w:lang w:val="el" w:eastAsia="el"/>
        </w:rPr>
      </w:pPr>
      <w:r>
        <w:rPr>
          <w:lang w:val="el" w:eastAsia="el"/>
        </w:rPr>
        <w:t>4. Την υπό στοιχεία 22957 ΕΞ 2021 απόφαση του Υπουργού Οικονομικών «Ανανέωση της θητείας του Προέδρου της Ελληνικής Στατιστικής Αρχής (ΕΛ.ΣΤΑΤ) (Υ.Ο.Δ.Δ.140 και Υ.Ο.Δ.Δ. 149)».</w:t>
      </w:r>
    </w:p>
    <w:p>
      <w:pPr>
        <w:spacing w:before="240" w:after="240"/>
        <w:rPr>
          <w:lang w:val="el" w:eastAsia="el"/>
        </w:rPr>
      </w:pPr>
      <w:r>
        <w:rPr>
          <w:lang w:val="el" w:eastAsia="el"/>
        </w:rPr>
        <w:t>5. Τις διατάξεις του άρθρου 90 του «Κώδικα Νομοθεσίας για την Κυβέρνηση και τα Κυβερνητικά Όργανα», που κυρώθηκε με το άρθρο πρώτο του π.δ. 63/2005 (Α’ 98).</w:t>
      </w:r>
    </w:p>
    <w:p>
      <w:pPr>
        <w:spacing w:before="240" w:after="240"/>
        <w:rPr>
          <w:lang w:val="el" w:eastAsia="el"/>
        </w:rPr>
      </w:pPr>
      <w:r>
        <w:rPr>
          <w:lang w:val="el" w:eastAsia="el"/>
        </w:rPr>
        <w:t>6. Το π.δ. 83/2019 «Διορισμός Αντιπροέδρου της Κυβέρνησης, Υπουργών, Αναπληρωτών Υπουργών και Υφυπουργών» (Α΄121).</w:t>
      </w:r>
    </w:p>
    <w:p>
      <w:pPr>
        <w:spacing w:before="240" w:after="240"/>
        <w:rPr>
          <w:lang w:val="el" w:eastAsia="el"/>
        </w:rPr>
      </w:pPr>
      <w:r>
        <w:rPr>
          <w:lang w:val="el" w:eastAsia="el"/>
        </w:rPr>
        <w:t>7. Την υπό στοιχεία Υ2/9.7.2019 απόφαση του Πρωθυπουργού «Σύσταση θέσεων Αναπληρωτή Υπουργού και Υφυπουργών» (Β΄2901).</w:t>
      </w:r>
    </w:p>
    <w:p>
      <w:pPr>
        <w:spacing w:before="240" w:after="240"/>
        <w:rPr>
          <w:lang w:val="el" w:eastAsia="el"/>
        </w:rPr>
      </w:pPr>
      <w:r>
        <w:rPr>
          <w:lang w:val="el" w:eastAsia="el"/>
        </w:rPr>
        <w:t>8. Την υπ΄ αρ. 339/18-07-2019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9. Τις διατάξεις του π.δ. 142/2017 «Οργανισμός Υπουργείου Οικονομικών» (Α’ 181).</w:t>
      </w:r>
    </w:p>
    <w:p>
      <w:pPr>
        <w:spacing w:before="240" w:after="240"/>
        <w:rPr>
          <w:lang w:val="el" w:eastAsia="el"/>
        </w:rPr>
      </w:pPr>
      <w:r>
        <w:rPr>
          <w:lang w:val="el" w:eastAsia="el"/>
        </w:rPr>
        <w:t>10. Το άρθρο 1 του π.δ. 84/2019 , με το οποίο συστάθηκε στο Υπουργείο Οικονομικών Γενική Γραμματεία Φορολογικής Πολιτικής και Δημόσιας Περιουσίας.</w:t>
      </w:r>
    </w:p>
    <w:p>
      <w:pPr>
        <w:spacing w:before="240" w:after="240"/>
        <w:rPr>
          <w:lang w:val="el" w:eastAsia="el"/>
        </w:rPr>
      </w:pPr>
      <w:r>
        <w:rPr>
          <w:lang w:val="el" w:eastAsia="el"/>
        </w:rPr>
        <w:t>11.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όπως ισχύουν, και την υπό στοιχεία 5294/ΕΞ 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12. Την υπό στοιχεία Δ.ΟΡΓ.Α 1125859 ΕΞ2020 /23.10.2020)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13. Την υπό στοιχεία ΑΑΔΕ Δ.ΟΡΓ.Α 1115805 ΕΞ 2017/31.7.2017 Απόφαση του Διοικητή (Β΄2743).</w:t>
      </w:r>
    </w:p>
    <w:p>
      <w:pPr>
        <w:spacing w:before="240" w:after="240"/>
        <w:rPr>
          <w:lang w:val="el" w:eastAsia="el"/>
        </w:rPr>
      </w:pPr>
      <w:r>
        <w:rPr>
          <w:lang w:val="el" w:eastAsia="el"/>
        </w:rPr>
        <w:t>14. Την υπό στοιχεία 1099733/8159/0014 ΠΟΛ 1253/9.8.1993 κοινή απόφαση των Υφυπουργών Εθνικής Οικονομίας και Οικονομικών «Συλλογή και επεξεργασία στοιχείων ενδοκοινοτικού εμπορίου (σύστημα INTRASTAT)» (Β΄600).</w:t>
      </w:r>
    </w:p>
    <w:p>
      <w:pPr>
        <w:spacing w:before="240" w:after="240"/>
        <w:rPr>
          <w:lang w:val="el" w:eastAsia="el"/>
        </w:rPr>
      </w:pPr>
      <w:r>
        <w:rPr>
          <w:lang w:val="el" w:eastAsia="el"/>
        </w:rPr>
        <w:t>15. Την ανάγκη εναρμόνισης του χρόνου συλλογής των στοιχείων των εμπορευματικών συναλλαγών του Ενδοκοινοτικού Εμπορίου (δηλώσεις INTRASTAT), προκειμένου η χώρα μας να ανταποκρίνεται εμπρόθεσμα στο νέο Κανονιστικό Πλαίσιο για τις Στατιστικές των Επιχειρήσεων «Κανονισμός (ΕΕ) 2019/2152 του Ευρωπαϊκού Κοινοβουλίου και του Συμβουλίου της 27ης Νοεμβρίου 2019 σχετικά με τις ευρωπαϊκές στατιστικές για τις επιχειρήσεις και την κατάργηση 10 νομικών πράξεων στον τομέα των στατιστικών για τις επιχειρήσεις» και «Εκτελεστικός Κανονισμός (ΕΕ) 2020/1197 της Επιτροπής της 30ής Ιουλίου 2020 για τη θέσπιση τεχνικών προδιαγραφών και ρυθμίσεων σύμφωνα με τον κανονισμό (ΕΕ) 2019/2152 του Ευρωπαϊκού Κοινοβουλίου και του Συμβουλίου σχετικά με τις ευρωπαϊκές στατιστικές για τις επιχειρήσεις και την κατάργηση 10 νομικών πράξεων στον τομέα των στατιστικών για τις επιχειρήσεις» και στις υποχρεώσεις της προς την Ευρωπαϊκή Στατιστική Υπηρεσία (Eurostat) την Ευρωπαϊκή Κεντρική Τράπεζα, και το Διεθνές Νομισματικό Ταμείο.</w:t>
      </w:r>
    </w:p>
    <w:p>
      <w:pPr>
        <w:spacing w:before="240" w:after="240"/>
        <w:rPr>
          <w:lang w:val="el" w:eastAsia="el"/>
        </w:rPr>
      </w:pPr>
      <w:r>
        <w:rPr>
          <w:lang w:val="el" w:eastAsia="el"/>
        </w:rPr>
        <w:t>16. 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Τροποποιούμε την υπό στοιχεία 1099733/8159/0014 ΠΟΛ 1253/9.8.1993 κοινή απόφαση των Υφυπουργών Εθνικής Οικονομίας και Οικονομικών «Συλλογή και επεξεργασία στοιχείων ενδοκοινοτικού εμπορίου (σύστημα INTRASTAT)» (Β΄600), ως ακολούθως:</w:t>
      </w:r>
    </w:p>
    <w:p>
      <w:pPr>
        <w:pStyle w:val="MainText"/>
        <w:spacing w:before="120" w:after="0"/>
        <w:rPr>
          <w:lang w:val="el" w:eastAsia="el"/>
        </w:rPr>
      </w:pPr>
      <w:r>
        <w:rPr>
          <w:b/>
          <w:bCs/>
          <w:lang w:val="el" w:eastAsia="el"/>
        </w:rPr>
        <w:t>1.</w:t>
      </w:r>
      <w:r>
        <w:rPr>
          <w:lang w:val="el" w:eastAsia="el"/>
        </w:rPr>
        <w:t xml:space="preserve"> </w:t>
      </w:r>
      <w:r>
        <w:rPr>
          <w:u w:val="single"/>
          <w:lang w:val="el" w:eastAsia="el"/>
        </w:rPr>
        <w:t>Η παρ. Α.1. αντικαθίσταται ως εξής:</w:t>
      </w:r>
    </w:p>
    <w:p>
      <w:pPr>
        <w:spacing w:before="240" w:after="240"/>
        <w:rPr>
          <w:lang w:val="el" w:eastAsia="el"/>
        </w:rPr>
      </w:pPr>
      <w:r>
        <w:rPr>
          <w:lang w:val="el" w:eastAsia="el"/>
        </w:rPr>
        <w:t>Α.1. Οι υποκείμενοι στο ΦΠΑ καθώς και τα πρόσωπα που δεν καλύπτονται από την παρέκκλιση της παρ. 2 του άρθρου 11 του Κώδικα Φ.Π.Α. και υποβάλλουν δηλώσεις ΦΠΑ υποχρεούνται να υποβάλλουν στατιστική δήλωση (δήλωση Intrastat) για τις ενδοκοινοτικές αποκτήσεις και παραδόσεις αγαθών που πραγματοποιούνται κάθε μήνα.</w:t>
      </w:r>
    </w:p>
    <w:p>
      <w:pPr>
        <w:pStyle w:val="MainText"/>
        <w:spacing w:before="120" w:after="0"/>
        <w:rPr>
          <w:lang w:val="el" w:eastAsia="el"/>
        </w:rPr>
      </w:pPr>
      <w:r>
        <w:rPr>
          <w:b/>
          <w:bCs/>
          <w:lang w:val="el" w:eastAsia="el"/>
        </w:rPr>
        <w:t>2.</w:t>
      </w:r>
      <w:r>
        <w:rPr>
          <w:lang w:val="el" w:eastAsia="el"/>
        </w:rPr>
        <w:t xml:space="preserve"> </w:t>
      </w:r>
      <w:r>
        <w:rPr>
          <w:u w:val="single"/>
          <w:lang w:val="el" w:eastAsia="el"/>
        </w:rPr>
        <w:t>Η περ. α) της παρ. Α.3. αντικαθίσταται ως εξής:</w:t>
      </w:r>
    </w:p>
    <w:p>
      <w:pPr>
        <w:spacing w:before="240" w:after="240"/>
        <w:rPr>
          <w:lang w:val="el" w:eastAsia="el"/>
        </w:rPr>
      </w:pPr>
      <w:r>
        <w:rPr>
          <w:b/>
          <w:bCs/>
          <w:lang w:val="el" w:eastAsia="el"/>
        </w:rPr>
        <w:t xml:space="preserve">Α.3. α) Η δήλωση INTRASTAT υποβάλλεται στην ΕΛΣΤΑΤ, μέσω της ηλεκτρονικής διεύθυνσης </w:t>
      </w:r>
      <w:hyperlink r:id="rId6" w:history="1">
        <w:r>
          <w:rPr>
            <w:rStyle w:val="Hyperlink"/>
            <w:b/>
            <w:bCs/>
            <w:color w:val="0000EE"/>
            <w:u w:color="0000EE"/>
            <w:lang w:val="el" w:eastAsia="el"/>
          </w:rPr>
          <w:t>https ://eurostat.statistics.gr</w:t>
        </w:r>
        <w:r>
          <w:rPr>
            <w:rStyle w:val="Hyperlink"/>
            <w:b/>
            <w:bCs/>
            <w:color w:val="0000EE"/>
            <w:u w:color="0000EE"/>
            <w:lang w:val="el" w:eastAsia="el"/>
          </w:rPr>
          <w:t>,</w:t>
        </w:r>
      </w:hyperlink>
      <w:r>
        <w:rPr>
          <w:b/>
          <w:bCs/>
          <w:u w:val="single"/>
          <w:lang w:val="el" w:eastAsia="el"/>
        </w:rPr>
        <w:t>ταυτόχρονα</w:t>
      </w:r>
      <w:r>
        <w:rPr>
          <w:b/>
          <w:bCs/>
          <w:lang w:val="el" w:eastAsia="el"/>
        </w:rPr>
        <w:t xml:space="preserve"> με την υποβολή του ανακεφαλαιωτικού πίνακα ενδοκοινοτικών αποκτήσεων και παραδόσεων (VIES) και όχι αργότερα από τη λήξη της προθεσμίας υποβολής αυτού.</w:t>
      </w:r>
    </w:p>
    <w:p>
      <w:pPr>
        <w:spacing w:before="240" w:after="240"/>
        <w:rPr>
          <w:lang w:val="el" w:eastAsia="el"/>
        </w:rPr>
      </w:pPr>
      <w:r>
        <w:rPr>
          <w:b/>
          <w:bCs/>
          <w:lang w:val="el" w:eastAsia="el"/>
        </w:rPr>
        <w:t>Είναι επίσης δυνατό, σε εξαιρετικές περιπτώσεις που αφορούν είτε σε αδυναμία ηλεκτρονικής υποβολής της δήλωσης είτε υποβολής εκπρόθεσμης δήλωσης για διάστημα μεγαλύτερο του ενός έτους από τον μήνα αναφοράς, η δήλωση INTRASTAT να υποβληθεί σε έντυπη μορφή στη αρμόδια Δ.Ο.Υ. Στην περίπτωση αδυναμίας ηλεκτρονικής υποβολής η δήλωση υποβάλλεται στις ίδιες προθεσμίες. Στην περίπτωση υποβολής της δήλωσης σε έντυπη μορφή στη Δ.Ο.Υ., αποδεικτικό υποβολής αυτής αποτελεί το αντίτυπο με υπογραφή παραλαβής που θα υπογράφεται από τον υπάλληλο που την παραλαμβάνει.</w:t>
      </w:r>
    </w:p>
    <w:p>
      <w:pPr>
        <w:spacing w:before="240" w:after="240"/>
        <w:rPr>
          <w:lang w:val="el" w:eastAsia="el"/>
        </w:rPr>
      </w:pPr>
      <w:r>
        <w:rPr>
          <w:b/>
          <w:bCs/>
          <w:lang w:val="el" w:eastAsia="el"/>
        </w:rPr>
        <w:t>Εάν σε κάποιο μήνα δεν πραγματοποιήθηκαν ενδοκοινοτικές συναλλαγές δεν υποβάλλεται δήλωση INTRASTAT.</w:t>
      </w:r>
    </w:p>
    <w:p>
      <w:pPr>
        <w:pStyle w:val="MainText"/>
        <w:spacing w:before="120" w:after="0"/>
        <w:rPr>
          <w:lang w:val="el" w:eastAsia="el"/>
        </w:rPr>
      </w:pPr>
      <w:r>
        <w:rPr>
          <w:b/>
          <w:bCs/>
          <w:lang w:val="el" w:eastAsia="el"/>
        </w:rPr>
        <w:t>3.</w:t>
      </w:r>
      <w:r>
        <w:rPr>
          <w:b/>
          <w:bCs/>
          <w:lang w:val="el" w:eastAsia="el"/>
        </w:rPr>
        <w:t xml:space="preserve"> </w:t>
      </w:r>
      <w:r>
        <w:rPr>
          <w:b/>
          <w:bCs/>
          <w:u w:val="single"/>
          <w:lang w:val="el" w:eastAsia="el"/>
        </w:rPr>
        <w:t>Οι περ. β) και γ) της παρ. Α.3. αντικαθίστανται ως εξής:</w:t>
      </w:r>
    </w:p>
    <w:p>
      <w:pPr>
        <w:pStyle w:val="StructureList1"/>
        <w:spacing w:before="120" w:after="0"/>
        <w:rPr>
          <w:lang w:val="el" w:eastAsia="el"/>
        </w:rPr>
      </w:pPr>
      <w:r>
        <w:rPr>
          <w:b/>
          <w:bCs/>
          <w:lang w:val="el" w:eastAsia="el"/>
        </w:rPr>
        <w:t>β)</w:t>
      </w:r>
      <w:r>
        <w:rPr>
          <w:b/>
          <w:bCs/>
          <w:lang w:val="en" w:eastAsia="en"/>
        </w:rPr>
        <w:tab/>
      </w:r>
      <w:r>
        <w:rPr>
          <w:b/>
          <w:bCs/>
          <w:lang w:val="el" w:eastAsia="el"/>
        </w:rPr>
        <w:t>Κατά την ενδοκοινοτική απόκτηση μεταφορικού μέσου καθώς και κατά την ενδοκοινοτική απόκτηση προϊόντων που υπόκεινται στον ειδικό φόρο κατανάλωσης (πετρελαιοειδή, οινοπνευματώδη και καπνοβιομηχανικά προϊόντα) υποβάλλεται δήλωση INTRASTAT με μήνα αναφοράς αυτόν του χρόνου γέννησης της φορολογικής υποχρέωσης, όπως ορίζεται στο άρθρο 18 του Κώδικα Φ.Π.Α. Στο τιμολογούμενο ποσό και στη στατιστική αξία δεν περιλαμβάνεται ο ειδικός φόρος κατανάλωσης, κατά τα λοιπά δε η φορολογητέα αξία θα προσδιορίζεται σύμφωνα με όσα προβλέπονται στο άρθρο 19 του Κώδικα Φ.Π.Α.</w:t>
      </w:r>
    </w:p>
    <w:p>
      <w:pPr>
        <w:pStyle w:val="StructureList1"/>
        <w:spacing w:before="120" w:after="0"/>
        <w:rPr>
          <w:lang w:val="el" w:eastAsia="el"/>
        </w:rPr>
      </w:pPr>
      <w:r>
        <w:rPr>
          <w:b/>
          <w:bCs/>
          <w:lang w:val="el" w:eastAsia="el"/>
        </w:rPr>
        <w:t>γ)</w:t>
      </w:r>
      <w:r>
        <w:rPr>
          <w:b/>
          <w:bCs/>
          <w:lang w:val="en" w:eastAsia="en"/>
        </w:rPr>
        <w:tab/>
      </w:r>
      <w:r>
        <w:rPr>
          <w:b/>
          <w:bCs/>
          <w:lang w:val="el" w:eastAsia="el"/>
        </w:rPr>
        <w:t>Κατ’ εξαίρεση οι υπόχρεοι που ασκούν τη δραστηριότητα τους εποχιακά ή έχουν την έδρα της οικονομικής τους δραστηριότητας σε νησιά όπου δεν εδρεύει Δ.Ο.Υ., μπορούν να καταθέσουν τη στατιστική δήλωση INTRASTAT στην πλησιέστερη Δ.Ο.Υ. ή Γ.Ε.Φ. και σε κάθε περίπτωση εντός της προθεσμίας της παρ. Α.3.α). Επίσης, όσοι είναι εγκατεστημένοι σε νησιά όπου δεν εδρεύει Δ.Ο.Υ. ή Γ.Ε.Φ., μπορούν να αποστείλουν τη δήλωση INTRASTAT ταχυδρομικά στην αρμόδια Δ.Ο.Υ..</w:t>
      </w:r>
    </w:p>
    <w:p>
      <w:pPr>
        <w:pStyle w:val="MainText"/>
        <w:spacing w:before="120" w:after="0"/>
        <w:rPr>
          <w:lang w:val="el" w:eastAsia="el"/>
        </w:rPr>
      </w:pPr>
      <w:r>
        <w:rPr>
          <w:b/>
          <w:bCs/>
          <w:lang w:val="el" w:eastAsia="el"/>
        </w:rPr>
        <w:t>4.</w:t>
      </w:r>
      <w:r>
        <w:rPr>
          <w:b/>
          <w:bCs/>
          <w:lang w:val="el" w:eastAsia="el"/>
        </w:rPr>
        <w:t xml:space="preserve"> </w:t>
      </w:r>
      <w:r>
        <w:rPr>
          <w:b/>
          <w:bCs/>
          <w:u w:val="single"/>
          <w:lang w:val="el" w:eastAsia="el"/>
        </w:rPr>
        <w:t>Η παρ. Β. αντικαθίσταται ως εξής:</w:t>
      </w:r>
    </w:p>
    <w:p>
      <w:pPr>
        <w:spacing w:before="240" w:after="240"/>
        <w:rPr>
          <w:lang w:val="el" w:eastAsia="el"/>
        </w:rPr>
      </w:pPr>
      <w:r>
        <w:rPr>
          <w:b/>
          <w:bCs/>
          <w:lang w:val="el" w:eastAsia="el"/>
        </w:rPr>
        <w:t>Β. Η αρμόδια Δ.Ο.Υ. για την παραλαβή του ανακεφαλαιωτικού πίνακα ενδοκοινοτικών συναλλαγών υποχρεούται :</w:t>
      </w:r>
    </w:p>
    <w:p>
      <w:pPr>
        <w:pStyle w:val="MainText"/>
        <w:spacing w:before="120" w:after="0"/>
        <w:rPr>
          <w:lang w:val="el" w:eastAsia="el"/>
        </w:rPr>
      </w:pPr>
      <w:r>
        <w:rPr>
          <w:b/>
          <w:bCs/>
          <w:lang w:val="el" w:eastAsia="el"/>
        </w:rPr>
        <w:t>1.</w:t>
      </w:r>
      <w:r>
        <w:rPr>
          <w:b/>
          <w:bCs/>
          <w:lang w:val="el" w:eastAsia="el"/>
        </w:rPr>
        <w:t xml:space="preserve"> Να παραλαμβάνει τις μηνιαίες δηλώσεις INTRASTAT από τους υπόχρεους παροχής στατιστικών πληροφοριών σε εξαιρετικές περιπτώσεις και μέσα στην προθεσμία που ορίζεται στην παρ. Α.3.α).</w:t>
      </w:r>
    </w:p>
    <w:p>
      <w:pPr>
        <w:pStyle w:val="MainText"/>
        <w:spacing w:before="120" w:after="0"/>
        <w:rPr>
          <w:lang w:val="el" w:eastAsia="el"/>
        </w:rPr>
      </w:pPr>
      <w:r>
        <w:rPr>
          <w:b/>
          <w:bCs/>
          <w:lang w:val="el" w:eastAsia="el"/>
        </w:rPr>
        <w:t>2.</w:t>
      </w:r>
      <w:r>
        <w:rPr>
          <w:b/>
          <w:bCs/>
          <w:lang w:val="el" w:eastAsia="el"/>
        </w:rPr>
        <w:t xml:space="preserve"> Να αποστέλλει στην ΕΛΣΤΑΤ, το αργότερο μέχρι την επόμενη της τελευταίας εμπρόθεσμης ημερο-μηνίας υποβολής της δήλωσης VIES κάθε μήνα, τις δηλώσεις ΙNTRASTAT που έχουν παραληφθεί.</w:t>
      </w:r>
    </w:p>
    <w:p>
      <w:pPr>
        <w:pStyle w:val="MainText"/>
        <w:spacing w:before="120" w:after="0"/>
        <w:rPr>
          <w:lang w:val="el" w:eastAsia="el"/>
        </w:rPr>
      </w:pPr>
      <w:r>
        <w:rPr>
          <w:b/>
          <w:bCs/>
          <w:lang w:val="el" w:eastAsia="el"/>
        </w:rPr>
        <w:t>5.</w:t>
      </w:r>
      <w:r>
        <w:rPr>
          <w:b/>
          <w:bCs/>
          <w:lang w:val="el" w:eastAsia="el"/>
        </w:rPr>
        <w:t xml:space="preserve"> </w:t>
      </w:r>
      <w:r>
        <w:rPr>
          <w:b/>
          <w:bCs/>
          <w:u w:val="single"/>
          <w:lang w:val="el" w:eastAsia="el"/>
        </w:rPr>
        <w:t>Η παρ. Γ. αντικαθίσταται ως εξής:</w:t>
      </w:r>
    </w:p>
    <w:p>
      <w:pPr>
        <w:spacing w:before="240" w:after="240"/>
        <w:rPr>
          <w:lang w:val="el" w:eastAsia="el"/>
        </w:rPr>
      </w:pPr>
      <w:r>
        <w:rPr>
          <w:b/>
          <w:bCs/>
          <w:lang w:val="el" w:eastAsia="el"/>
        </w:rPr>
        <w:t>Γ. Η Α.Α.Δ.Ε. υποχρεούται να παρέχει, σύμφωνα με το άρθρο 8 του Κανονισμού (ΕΚ) 638/2004 του Ευρωπαϊκού Κοινοβουλίου και του Συμβουλίου της 31</w:t>
      </w:r>
      <w:r>
        <w:rPr>
          <w:b/>
          <w:bCs/>
          <w:sz w:val="30"/>
          <w:szCs w:val="30"/>
          <w:vertAlign w:val="superscript"/>
          <w:lang w:val="el" w:eastAsia="el"/>
        </w:rPr>
        <w:t>ης</w:t>
      </w:r>
      <w:r>
        <w:rPr>
          <w:b/>
          <w:bCs/>
          <w:lang w:val="el" w:eastAsia="el"/>
        </w:rPr>
        <w:t xml:space="preserve"> Μαρτίου 2004 και του άρθρου 6 του Κανονισμού 1982/2004 της Επιτροπής της 18</w:t>
      </w:r>
      <w:r>
        <w:rPr>
          <w:b/>
          <w:bCs/>
          <w:sz w:val="30"/>
          <w:szCs w:val="30"/>
          <w:vertAlign w:val="superscript"/>
          <w:lang w:val="el" w:eastAsia="el"/>
        </w:rPr>
        <w:t>ης</w:t>
      </w:r>
      <w:r>
        <w:rPr>
          <w:b/>
          <w:bCs/>
          <w:lang w:val="el" w:eastAsia="el"/>
        </w:rPr>
        <w:t xml:space="preserve"> Νοεμβρίου 2004, όπως τροποποιήθηκε από τον Κανονισμό (ΕΕ) αριθ. 91/2010 της Επιτροπής της 2ας Φεβρουαρίου 2010 α) ανά μήνα, στην Ελληνική Στατιστική Αρχή, τους καταλόγους των υποκείμενων σε Φ.Π.Α. που δήλωσαν ότι πραγματοποίησαν κατά τη διάρκεια της εν λόγω περιόδου αποκτήσεις ή παραδόσεις από και προς τα άλλα κράτη – μέλη, με ειδική διάκριση για τους εντασσόμενους στο «κατώφλι εξομοίωσης/εξαίρεσης», το οποίο καθορίζεται κατ’ έτος από την ΕΛΣΤΑΤ (αφορά επιχειρήσεις που δεν έχουν υποχρέωση να υποβάλλουν δήλωση INTRASTAT, αλλά παρέχουν τις αναγκαίες στατιστικές πληροφορίες με την δήλωση Φ.Π.Α.) β) με δική της πρωτοβουλία ή κατόπιν αιτήματος της Ελληνικής Στατιστικής Αρχής, οποιαδήποτε παρασχεθείσα πληροφορία για φορολογικούς σκοπούς, η οποία θα μπορούσε να βελτιώσει την ποιότητα των στατιστικών στοιχείων.</w:t>
      </w:r>
    </w:p>
    <w:p>
      <w:pPr>
        <w:pStyle w:val="MainText"/>
        <w:spacing w:before="120" w:after="0"/>
        <w:rPr>
          <w:lang w:val="el" w:eastAsia="el"/>
        </w:rPr>
      </w:pPr>
      <w:r>
        <w:rPr>
          <w:b/>
          <w:bCs/>
          <w:lang w:val="el" w:eastAsia="el"/>
        </w:rPr>
        <w:t>6.</w:t>
      </w:r>
      <w:r>
        <w:rPr>
          <w:b/>
          <w:bCs/>
          <w:lang w:val="el" w:eastAsia="el"/>
        </w:rPr>
        <w:t xml:space="preserve"> Όπου η υπό στοιχεία 1099733/8159/0014 ΠΟΛ 1253/9.8.1993 κοινή απόφαση των Υφυπουργών Εθνικής Οικονομίας και Οικονομικών «Συλλογή και επεξεργασία στοιχείων ενδοκοινοτικού εμπορίου (σύστημα INTRASTAT)» (Β΄600), αναφέρεται σε « Γενική Γραμματεία ΕΣΥΕ» και «Γενικός Γραμματέας ΕΣΥΕ» αντικαθίσταται με «Ελληνική Στατιστική Αρχή - ΕΛΣΤΑΤ» και «Πρόεδρος της Ελληνικής Στατιστικής Αρχής».</w:t>
      </w:r>
    </w:p>
    <w:p>
      <w:pPr>
        <w:pStyle w:val="MainText"/>
        <w:spacing w:before="120" w:after="0"/>
        <w:rPr>
          <w:lang w:val="el" w:eastAsia="el"/>
        </w:rPr>
      </w:pPr>
      <w:r>
        <w:rPr>
          <w:b/>
          <w:bCs/>
          <w:lang w:val="el" w:eastAsia="el"/>
        </w:rPr>
        <w:t>7.</w:t>
      </w:r>
      <w:r>
        <w:rPr>
          <w:b/>
          <w:bCs/>
          <w:lang w:val="el" w:eastAsia="el"/>
        </w:rPr>
        <w:t xml:space="preserve"> Κατά τα λοιπά ισχύει η υπό στοιχεία. 1099733/8159/0014 ΠΟΛ 1253/9.8.1993.</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Η απόφαση αυτή ισχύει από την 1.6.2021.</w:t>
      </w:r>
    </w:p>
    <w:p>
      <w:pPr>
        <w:spacing w:before="240" w:after="240"/>
        <w:rPr>
          <w:lang w:val="el" w:eastAsia="el"/>
        </w:rPr>
      </w:pPr>
      <w:r>
        <w:rPr>
          <w:b/>
          <w:bCs/>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i/>
          <w:iCs/>
          <w:lang w:val="el" w:eastAsia="el"/>
        </w:rPr>
        <w:t>Ι. ΑΠΟΔΕΚΤΕΣ ΓΙΑ ΕΝΕΡΓΕΙΑ</w:t>
      </w:r>
    </w:p>
    <w:p>
      <w:pPr>
        <w:pStyle w:val="MainText"/>
        <w:spacing w:before="120" w:after="0"/>
        <w:rPr>
          <w:lang w:val="el" w:eastAsia="el"/>
        </w:rPr>
      </w:pPr>
      <w:r>
        <w:rPr>
          <w:b/>
          <w:bCs/>
          <w:lang w:val="el" w:eastAsia="el"/>
        </w:rPr>
        <w:t>1.</w:t>
      </w:r>
      <w:r>
        <w:rPr>
          <w:b/>
          <w:bCs/>
          <w:lang w:val="el" w:eastAsia="el"/>
        </w:rPr>
        <w:t xml:space="preserve"> Αποδέκτες Πίνακα Γ΄, πλην των αριθμ. 1 και 2.</w:t>
      </w:r>
    </w:p>
    <w:p>
      <w:pPr>
        <w:pStyle w:val="MainText"/>
        <w:spacing w:before="120" w:after="0"/>
        <w:rPr>
          <w:lang w:val="el" w:eastAsia="el"/>
        </w:rPr>
      </w:pPr>
      <w:r>
        <w:rPr>
          <w:b/>
          <w:bCs/>
          <w:lang w:val="el" w:eastAsia="el"/>
        </w:rPr>
        <w:t>2.</w:t>
      </w:r>
      <w:r>
        <w:rPr>
          <w:b/>
          <w:bCs/>
          <w:lang w:val="el" w:eastAsia="el"/>
        </w:rPr>
        <w:t xml:space="preserve"> Διευθυνση Στρατηγικής Τεχνολογιών Πληροφορικής για ανάρτηση στην ιστοσελίδα της ΑΑΔΕ</w:t>
      </w:r>
    </w:p>
    <w:p>
      <w:pPr>
        <w:pStyle w:val="MainText"/>
        <w:spacing w:before="120" w:after="0"/>
        <w:rPr>
          <w:lang w:val="el" w:eastAsia="el"/>
        </w:rPr>
      </w:pPr>
      <w:r>
        <w:rPr>
          <w:b/>
          <w:bCs/>
          <w:lang w:val="el" w:eastAsia="el"/>
        </w:rPr>
        <w:t>3.</w:t>
      </w:r>
      <w:r>
        <w:rPr>
          <w:b/>
          <w:bCs/>
          <w:lang w:val="el" w:eastAsia="el"/>
        </w:rPr>
        <w:t xml:space="preserve"> Εθνικό Τυπογραφείο για δημοσίευση σε ΦΕΚ</w:t>
      </w:r>
    </w:p>
    <w:p>
      <w:pPr>
        <w:spacing w:before="240" w:after="240"/>
        <w:rPr>
          <w:lang w:val="el" w:eastAsia="el"/>
        </w:rPr>
      </w:pPr>
      <w:r>
        <w:rPr>
          <w:b/>
          <w:bCs/>
          <w:i/>
          <w:iCs/>
          <w:lang w:val="el" w:eastAsia="el"/>
        </w:rPr>
        <w:t>ΙΙ. ΑΠΟΔΕΚΤΕΣ ΓΙΑ ΚΟΙΝΟΠΟΙΗΣΗ</w:t>
      </w:r>
    </w:p>
    <w:p>
      <w:pPr>
        <w:pStyle w:val="MainText"/>
        <w:spacing w:before="120" w:after="0"/>
        <w:rPr>
          <w:lang w:val="el" w:eastAsia="el"/>
        </w:rPr>
      </w:pPr>
      <w:r>
        <w:rPr>
          <w:b/>
          <w:bCs/>
          <w:lang w:val="el" w:eastAsia="el"/>
        </w:rPr>
        <w:t>1.</w:t>
      </w:r>
      <w:r>
        <w:rPr>
          <w:b/>
          <w:bCs/>
          <w:lang w:val="el" w:eastAsia="el"/>
        </w:rPr>
        <w:t xml:space="preserve"> Αποδέκτες Πίνακα Α΄ μόνο οι αριθ. 1 και 4.</w:t>
      </w:r>
    </w:p>
    <w:p>
      <w:pPr>
        <w:pStyle w:val="MainText"/>
        <w:spacing w:before="120" w:after="0"/>
        <w:rPr>
          <w:lang w:val="el" w:eastAsia="el"/>
        </w:rPr>
      </w:pPr>
      <w:r>
        <w:rPr>
          <w:b/>
          <w:bCs/>
          <w:lang w:val="el" w:eastAsia="el"/>
        </w:rPr>
        <w:t>2.</w:t>
      </w:r>
      <w:r>
        <w:rPr>
          <w:b/>
          <w:bCs/>
          <w:lang w:val="el" w:eastAsia="el"/>
        </w:rPr>
        <w:t xml:space="preserve"> Αποδέκτες Πίνακα Β΄.</w:t>
      </w:r>
    </w:p>
    <w:p>
      <w:pPr>
        <w:pStyle w:val="MainText"/>
        <w:spacing w:before="120" w:after="0"/>
        <w:rPr>
          <w:lang w:val="el" w:eastAsia="el"/>
        </w:rPr>
      </w:pPr>
      <w:r>
        <w:rPr>
          <w:b/>
          <w:bCs/>
          <w:lang w:val="el" w:eastAsia="el"/>
        </w:rPr>
        <w:t>3.</w:t>
      </w:r>
      <w:r>
        <w:rPr>
          <w:b/>
          <w:bCs/>
          <w:lang w:val="el" w:eastAsia="el"/>
        </w:rPr>
        <w:t xml:space="preserve"> Αποδέκτες Πίνακα Γ΄, μόνο οι αριθμ. 1 και 2.</w:t>
      </w:r>
    </w:p>
    <w:p>
      <w:pPr>
        <w:pStyle w:val="MainText"/>
        <w:spacing w:before="120" w:after="0"/>
        <w:rPr>
          <w:lang w:val="el" w:eastAsia="el"/>
        </w:rPr>
      </w:pPr>
      <w:r>
        <w:rPr>
          <w:b/>
          <w:bCs/>
          <w:lang w:val="el" w:eastAsia="el"/>
        </w:rPr>
        <w:t>4.</w:t>
      </w:r>
      <w:r>
        <w:rPr>
          <w:b/>
          <w:bCs/>
          <w:lang w:val="el" w:eastAsia="el"/>
        </w:rPr>
        <w:t xml:space="preserve"> Αποδέκτες Πίνακα 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9"/>
        <w:gridCol w:w="434"/>
        <w:gridCol w:w="434"/>
        <w:gridCol w:w="39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10,17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bl>
    <w:p>
      <w:pPr>
        <w:pStyle w:val="MainText"/>
        <w:spacing w:before="120" w:after="0"/>
        <w:rPr>
          <w:lang w:val="el" w:eastAsia="el"/>
        </w:rPr>
      </w:pPr>
      <w:r>
        <w:rPr>
          <w:b/>
          <w:bCs/>
          <w:lang w:val="el" w:eastAsia="el"/>
        </w:rPr>
        <w:t>14.</w:t>
      </w:r>
      <w:r>
        <w:rPr>
          <w:b/>
          <w:bCs/>
          <w:lang w:val="el" w:eastAsia="el"/>
        </w:rPr>
        <w:t xml:space="preserve"> Γραφείο Υπουργού Οικονομικών κ. Χ. Σταικούρα</w:t>
      </w:r>
    </w:p>
    <w:p>
      <w:pPr>
        <w:pStyle w:val="MainText"/>
        <w:spacing w:before="120" w:after="0"/>
        <w:rPr>
          <w:lang w:val="el" w:eastAsia="el"/>
        </w:rPr>
      </w:pPr>
      <w:r>
        <w:rPr>
          <w:b/>
          <w:bCs/>
          <w:lang w:val="el" w:eastAsia="el"/>
        </w:rPr>
        <w:t>15.</w:t>
      </w:r>
      <w:r>
        <w:rPr>
          <w:b/>
          <w:bCs/>
          <w:lang w:val="el" w:eastAsia="el"/>
        </w:rPr>
        <w:t xml:space="preserve"> Γραφείο Υφυπουργού Οικονομικών κ. Α. Βεσυρόπουλου</w:t>
      </w:r>
    </w:p>
    <w:p>
      <w:pPr>
        <w:pStyle w:val="MainText"/>
        <w:spacing w:before="120" w:after="0"/>
        <w:rPr>
          <w:lang w:val="el" w:eastAsia="el"/>
        </w:rPr>
      </w:pPr>
      <w:r>
        <w:rPr>
          <w:b/>
          <w:bCs/>
          <w:lang w:val="el" w:eastAsia="el"/>
        </w:rPr>
        <w:t>16.</w:t>
      </w:r>
      <w:r>
        <w:rPr>
          <w:b/>
          <w:bCs/>
          <w:lang w:val="el" w:eastAsia="el"/>
        </w:rPr>
        <w:t xml:space="preserve"> Γραφείο Υφυπουργού Οικονομικών κ. Θ. Σκυλακάκη</w:t>
      </w:r>
    </w:p>
    <w:p>
      <w:pPr>
        <w:pStyle w:val="MainText"/>
        <w:spacing w:before="120" w:after="0"/>
        <w:rPr>
          <w:lang w:val="el" w:eastAsia="el"/>
        </w:rPr>
      </w:pPr>
      <w:r>
        <w:rPr>
          <w:b/>
          <w:bCs/>
          <w:lang w:val="el" w:eastAsia="el"/>
        </w:rPr>
        <w:t>17.</w:t>
      </w:r>
      <w:r>
        <w:rPr>
          <w:b/>
          <w:bCs/>
          <w:lang w:val="el" w:eastAsia="el"/>
        </w:rPr>
        <w:t xml:space="preserve"> Γραφείο Γεν. Γραμματέα Δημοσιονομικής Πολιτικής</w:t>
      </w:r>
    </w:p>
    <w:p>
      <w:pPr>
        <w:pStyle w:val="MainText"/>
        <w:spacing w:before="120" w:after="0"/>
        <w:rPr>
          <w:lang w:val="el" w:eastAsia="el"/>
        </w:rPr>
      </w:pPr>
      <w:r>
        <w:rPr>
          <w:b/>
          <w:bCs/>
          <w:lang w:val="el" w:eastAsia="el"/>
        </w:rPr>
        <w:t>18.</w:t>
      </w:r>
      <w:r>
        <w:rPr>
          <w:b/>
          <w:bCs/>
          <w:lang w:val="el" w:eastAsia="el"/>
        </w:rPr>
        <w:t xml:space="preserve"> Γραφείο Γεν. Γραμματέως Φορολογικής Πολιτικής και Δημ. Περιουσίας</w:t>
      </w:r>
    </w:p>
    <w:p>
      <w:pPr>
        <w:spacing w:before="240" w:after="240"/>
        <w:rPr>
          <w:lang w:val="el" w:eastAsia="el"/>
        </w:rPr>
      </w:pPr>
      <w:r>
        <w:rPr>
          <w:b/>
          <w:bCs/>
          <w:i/>
          <w:iCs/>
          <w:lang w:val="el" w:eastAsia="el"/>
        </w:rPr>
        <w:t>ΙΙΙ. ΕΣΩΤΕΡΙΚΗ ΔΙΑΝΟΜΗ</w:t>
      </w:r>
    </w:p>
    <w:p>
      <w:pPr>
        <w:spacing w:before="240" w:after="240"/>
        <w:rPr>
          <w:lang w:val="el" w:eastAsia="el"/>
        </w:rPr>
      </w:pPr>
      <w:r>
        <w:rPr>
          <w:b/>
          <w:bCs/>
          <w:i/>
          <w:iCs/>
          <w:lang w:val="el" w:eastAsia="el"/>
        </w:rPr>
        <w:t>ΑΑΔΕ</w:t>
      </w:r>
    </w:p>
    <w:p>
      <w:pPr>
        <w:pStyle w:val="MainText"/>
        <w:spacing w:before="120" w:after="0"/>
        <w:rPr>
          <w:lang w:val="el" w:eastAsia="el"/>
        </w:rPr>
      </w:pPr>
      <w:r>
        <w:rPr>
          <w:b/>
          <w:bCs/>
          <w:lang w:val="el" w:eastAsia="el"/>
        </w:rPr>
        <w:t>1.</w:t>
      </w:r>
      <w:r>
        <w:rPr>
          <w:b/>
          <w:bCs/>
          <w:lang w:val="el" w:eastAsia="el"/>
        </w:rPr>
        <w:t xml:space="preserve"> Γραφείο Διοικητού ΑΑΔΕ.</w:t>
      </w:r>
    </w:p>
    <w:p>
      <w:pPr>
        <w:pStyle w:val="MainText"/>
        <w:spacing w:before="120" w:after="0"/>
        <w:rPr>
          <w:lang w:val="el" w:eastAsia="el"/>
        </w:rPr>
      </w:pPr>
      <w:r>
        <w:rPr>
          <w:b/>
          <w:bCs/>
          <w:lang w:val="el" w:eastAsia="el"/>
        </w:rPr>
        <w:t>2.</w:t>
      </w:r>
      <w:r>
        <w:rPr>
          <w:b/>
          <w:bCs/>
          <w:lang w:val="el" w:eastAsia="el"/>
        </w:rPr>
        <w:t xml:space="preserve"> Γραφείο κ. κ. Γενικών Διευθυντών</w:t>
      </w:r>
    </w:p>
    <w:p>
      <w:pPr>
        <w:spacing w:before="240" w:after="240"/>
        <w:rPr>
          <w:lang w:val="el" w:eastAsia="el"/>
        </w:rPr>
      </w:pPr>
      <w:r>
        <w:rPr>
          <w:b/>
          <w:bCs/>
          <w:i/>
          <w:iCs/>
          <w:lang w:val="el" w:eastAsia="el"/>
        </w:rPr>
        <w:t>ΕΛΣΤΑΤ</w:t>
      </w:r>
    </w:p>
    <w:p>
      <w:pPr>
        <w:pStyle w:val="MainText"/>
        <w:spacing w:before="120" w:after="0"/>
        <w:rPr>
          <w:lang w:val="el" w:eastAsia="el"/>
        </w:rPr>
      </w:pPr>
      <w:r>
        <w:rPr>
          <w:b/>
          <w:bCs/>
          <w:lang w:val="el" w:eastAsia="el"/>
        </w:rPr>
        <w:t>1.</w:t>
      </w:r>
      <w:r>
        <w:rPr>
          <w:b/>
          <w:bCs/>
          <w:lang w:val="el" w:eastAsia="el"/>
        </w:rPr>
        <w:t xml:space="preserve"> Γραφείο Προέδρου ΕΛΣΤΑΤ</w:t>
      </w:r>
    </w:p>
    <w:p>
      <w:pPr>
        <w:pStyle w:val="MainText"/>
        <w:spacing w:before="120" w:after="0"/>
        <w:rPr>
          <w:lang w:val="el" w:eastAsia="el"/>
        </w:rPr>
      </w:pPr>
      <w:r>
        <w:rPr>
          <w:b/>
          <w:bCs/>
          <w:lang w:val="el" w:eastAsia="el"/>
        </w:rPr>
        <w:t>2.</w:t>
      </w:r>
      <w:r>
        <w:rPr>
          <w:b/>
          <w:bCs/>
          <w:lang w:val="el" w:eastAsia="el"/>
        </w:rPr>
        <w:t xml:space="preserve"> Γενική Διεύθυνση Στατιστικών ΕΛΣΤΑΤ</w:t>
      </w:r>
    </w:p>
    <w:p>
      <w:pPr>
        <w:pStyle w:val="MainText"/>
        <w:spacing w:before="120" w:after="0"/>
        <w:rPr>
          <w:lang w:val="el" w:eastAsia="el"/>
        </w:rPr>
      </w:pPr>
      <w:r>
        <w:rPr>
          <w:b/>
          <w:bCs/>
          <w:lang w:val="el" w:eastAsia="el"/>
        </w:rPr>
        <w:t>3.</w:t>
      </w:r>
      <w:r>
        <w:rPr>
          <w:b/>
          <w:bCs/>
          <w:lang w:val="el" w:eastAsia="el"/>
        </w:rPr>
        <w:t xml:space="preserve"> Διεύθυνση Πληροφορικής</w:t>
      </w:r>
    </w:p>
    <w:p>
      <w:pPr>
        <w:pStyle w:val="MainText"/>
        <w:spacing w:before="120" w:after="0"/>
        <w:rPr>
          <w:lang w:val="el" w:eastAsia="el"/>
        </w:rPr>
      </w:pPr>
      <w:r>
        <w:rPr>
          <w:b/>
          <w:bCs/>
          <w:lang w:val="el" w:eastAsia="el"/>
        </w:rPr>
        <w:t>4.</w:t>
      </w:r>
      <w:r>
        <w:rPr>
          <w:b/>
          <w:bCs/>
          <w:lang w:val="el" w:eastAsia="el"/>
        </w:rPr>
        <w:t xml:space="preserve"> Διεύθυνση Στατιστικών Επιχειρήσεων</w:t>
      </w:r>
    </w:p>
    <w:p>
      <w:pPr>
        <w:spacing w:before="240" w:after="240"/>
        <w:rPr>
          <w:lang w:val="el" w:eastAsia="el"/>
        </w:rPr>
      </w:pPr>
      <w:r>
        <w:rPr>
          <w:b/>
          <w:bCs/>
          <w:lang w:val="el" w:eastAsia="el"/>
        </w:rPr>
        <w:t>-Τμήμα Διεθνών Συναλλαγών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ntra@statistics.gr" TargetMode="External" /><Relationship Id="rId5" Type="http://schemas.openxmlformats.org/officeDocument/2006/relationships/hyperlink" Target="http://www.statistics.gr/" TargetMode="External" /><Relationship Id="rId6" Type="http://schemas.openxmlformats.org/officeDocument/2006/relationships/hyperlink" Target="https://eurostat.statistics.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