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«Παράταση της προθεσμίας υποβολής των δηλώσεων φόρου μεταβίβασης ακινήτων (Φ.Μ.Α.) με τη χρήση ηλεκτρονικής μεθόδου»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 xml:space="preserve">Ο ΔΙΟΙΚΗΤΗΣ ΤΗΣ ΑΝΕΞΑΡΤΗΤΗΣ ΑΡΧΗΣ ΔΗΜΟΣΙΩΝ ΕΣΟΔΩΝ </w:t>
      </w:r>
      <w:r>
        <w:rPr>
          <w:lang w:val="el" w:eastAsia="el"/>
        </w:rPr>
        <w:t>Έχοντας υπόψη:</w:t>
      </w:r>
    </w:p>
    <w:p>
      <w:pPr>
        <w:spacing w:before="240" w:after="240"/>
        <w:rPr>
          <w:lang w:val="el" w:eastAsia="el"/>
        </w:rPr>
      </w:pPr>
      <w:r>
        <w:rPr>
          <w:lang w:val="el" w:eastAsia="el"/>
        </w:rPr>
        <w:t>1. Τις διατάξεις του ν. 4174/2013 «Φορολογικές διαδικασίες και άλλες διατάξεις»(Α΄ 170).</w:t>
      </w:r>
    </w:p>
    <w:p>
      <w:pPr>
        <w:spacing w:before="240" w:after="240"/>
        <w:rPr>
          <w:lang w:val="el" w:eastAsia="el"/>
        </w:rPr>
      </w:pPr>
      <w:r>
        <w:rPr>
          <w:lang w:val="el" w:eastAsia="el"/>
        </w:rPr>
        <w:t>2. Τις διατάξεις του α.ν. 1521/1950, «περί φόρου μεταβιβάσεως ακινήτων» (Α΄ 245), ο οποίος κυρώθηκε με τον ν. 1587/1950 (Α΄ 294).</w:t>
      </w:r>
    </w:p>
    <w:p>
      <w:pPr>
        <w:spacing w:before="240" w:after="240"/>
        <w:rPr>
          <w:lang w:val="el" w:eastAsia="el"/>
        </w:rPr>
      </w:pPr>
      <w:r>
        <w:rPr>
          <w:lang w:val="el" w:eastAsia="el"/>
        </w:rPr>
        <w:t>3. Τις διατάξεις του άρθρου 56 του ν.4758/2020 (Α΄ 242) με τις οποίες προβλέπεται η έκδοση απόφασης του Διοικητή της Ανεξάρτητης Αρχής Δημοσίων Εσόδων (Α.Α.Δ.Ε.) για τον καθορισμό του τρόπου, του περιεχομένου, του χρόνου και κάθε άλλου θέματος σχετικού με την ηλεκτρονική υποβολή των δηλώσεων φορολογίας μεταβίβασης ακινήτων, κληρονομιών, δωρεών, γονικών παροχών και κερδών από τυχερά παίγνια.</w:t>
      </w:r>
    </w:p>
    <w:p>
      <w:pPr>
        <w:spacing w:before="240" w:after="240"/>
        <w:rPr>
          <w:lang w:val="el" w:eastAsia="el"/>
        </w:rPr>
      </w:pPr>
      <w:r>
        <w:rPr>
          <w:lang w:val="el" w:eastAsia="el"/>
        </w:rPr>
        <w:t>4. Τις διατάξεις του Κεφαλαίου Α΄ «Σύσταση Ανεξάρτητης Αρχής Δημοσίων Εσόδων» του Πρώτου Μέρους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lang w:val="el" w:eastAsia="el"/>
        </w:rPr>
        <w:t>5. Την υπό στοιχεία Δ. ΟΡΓ. Α 1125859 ΕΞ 2020 απόφαση του Διοικητή της Ανεξάρτητης Αρχής Δημοσίων Εσόδων «Οργανισμός της Ανεξάρτητης Αρχής Δημοσίων Εσόδων (Α.Α.Δ.Ε.) (Β΄ 4738), όπως τροποποιήθηκε, συμπληρώθηκε και ισχύει.</w:t>
      </w:r>
    </w:p>
    <w:p>
      <w:pPr>
        <w:spacing w:before="240" w:after="240"/>
        <w:rPr>
          <w:lang w:val="el" w:eastAsia="el"/>
        </w:rPr>
      </w:pPr>
      <w:r>
        <w:rPr>
          <w:lang w:val="el" w:eastAsia="el"/>
        </w:rPr>
        <w:t>6. Την υπό στοιχεία Δ.ΟΡΓ. Α 1115805 ΕΞ 2017/31-7-2017 (Β΄ 2743) απόφαση του Διοικητή Α.Α.Δ.Ε. περί μεταβίβασης αρμοδιοτήτων και εξουσιοδότησης υπογραφής «Με εντολή Διοικητή» σε όργανα της Φορολογικής Διοίκησης, όπως τροποποιήθηκε και συμπληρώθηκε κυρίως με την υπό στοιχεία Δ.ΟΡΓ.Α 1179943 ΕΞ 2019 (Β΄ 5205) απόφαση και ισχύει.</w:t>
      </w:r>
    </w:p>
    <w:p>
      <w:pPr>
        <w:spacing w:before="240" w:after="240"/>
        <w:rPr>
          <w:lang w:val="el" w:eastAsia="el"/>
        </w:rPr>
      </w:pPr>
      <w:r>
        <w:rPr>
          <w:lang w:val="el" w:eastAsia="el"/>
        </w:rPr>
        <w:t>7.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υπ’ αρ. 39/3/30.11.2017 απόφαση του Συμβουλίου Διοίκησης της Α.Α.Δ.Ε. «Ανανέωση της θητείας του Διοικητή της Α.Α.Δ.Ε.» (Υ.Ο.Δ.Δ. 689)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8. Την ανάγκη ενημέρωσης των εμπλεκόμενων φορέων για την υποβολή των δηλώσεων Φ.Μ.Α. με τη χρήση της ηλεκτρονικής μεθόδου.</w:t>
      </w:r>
    </w:p>
    <w:p>
      <w:pPr>
        <w:spacing w:before="240" w:after="240"/>
        <w:rPr>
          <w:lang w:val="el" w:eastAsia="el"/>
        </w:rPr>
      </w:pPr>
      <w:r>
        <w:rPr>
          <w:lang w:val="el" w:eastAsia="el"/>
        </w:rPr>
        <w:t>9. Το γεγονός ότι με την απόφαση αυτή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Οι δηλώσεις φόρου μεταβίβασης ακινήτων, για τις οποίες προβλέπει η υπό στοιχεία Α. 1031/19-022021 απόφαση (Β΄839), δύνανται να υποβάλλονται χωρίς τη χρήση της ηλεκτρονικής εφαρμογής μέχρι και την 28/6/2021. Από την 29/6/2021 η υποβολή των δηλώσεων αυτών και των συνυποβλητέων κατά περίπτωση δικαιολογητικών γίνεται αποκλειστικά μέσω της ηλεκτρονικής εφαρμογής.</w:t>
      </w:r>
    </w:p>
    <w:p>
      <w:pPr>
        <w:spacing w:before="240" w:after="240"/>
        <w:rPr>
          <w:lang w:val="el" w:eastAsia="el"/>
        </w:rPr>
      </w:pPr>
      <w:r>
        <w:rPr>
          <w:lang w:val="el" w:eastAsia="el"/>
        </w:rPr>
        <w:t>2. Η απόφαση αυτή να δημοσιευτεί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lang w:val="el" w:eastAsia="el"/>
        </w:rPr>
        <w:t>ΙI. ΑΠΟΔΕΚΤΕΣ ΓΙΑ ΕΝΕΡΓΕΙΑ(ΜΕΤΑ ΤΗ ΔΗΜΟΣΙΕΥΣΗ ΣΤΗΝ</w:t>
      </w:r>
    </w:p>
    <w:p>
      <w:pPr>
        <w:spacing w:before="240" w:after="240"/>
        <w:rPr>
          <w:lang w:val="el" w:eastAsia="el"/>
        </w:rPr>
      </w:pPr>
      <w:r>
        <w:rPr>
          <w:b/>
          <w:bCs/>
          <w:lang w:val="el" w:eastAsia="el"/>
        </w:rPr>
        <w:t>ΕΦΗΜΕΡΙΔΑ ΤΗΣ ΚΥΒΕΡΝΗΣΕΩΣ)</w:t>
      </w:r>
    </w:p>
    <w:p>
      <w:pPr>
        <w:spacing w:before="240" w:after="240"/>
        <w:rPr>
          <w:lang w:val="el" w:eastAsia="el"/>
        </w:rPr>
      </w:pPr>
      <w:r>
        <w:rPr>
          <w:lang w:val="el" w:eastAsia="el"/>
        </w:rPr>
        <w:t xml:space="preserve">1 </w:t>
      </w:r>
      <w:r>
        <w:rPr>
          <w:b/>
          <w:bCs/>
          <w:lang w:val="el" w:eastAsia="el"/>
        </w:rPr>
        <w:t>.</w:t>
      </w:r>
      <w:r>
        <w:rPr>
          <w:lang w:val="el" w:eastAsia="el"/>
        </w:rPr>
        <w:t>Δ.Ο.Υ.</w:t>
      </w:r>
    </w:p>
    <w:p>
      <w:pPr>
        <w:spacing w:before="240" w:after="240"/>
        <w:rPr>
          <w:lang w:val="el" w:eastAsia="el"/>
        </w:rPr>
      </w:pPr>
      <w:r>
        <w:rPr>
          <w:lang w:val="el" w:eastAsia="el"/>
        </w:rPr>
        <w:t xml:space="preserve">2 </w:t>
      </w:r>
      <w:r>
        <w:rPr>
          <w:b/>
          <w:bCs/>
          <w:lang w:val="el" w:eastAsia="el"/>
        </w:rPr>
        <w:t>.</w:t>
      </w:r>
      <w:r>
        <w:rPr>
          <w:lang w:val="el" w:eastAsia="el"/>
        </w:rPr>
        <w:t>Διεύθυνση Στρατηγικής Τεχνολογιών Πληροφορικής (ΔΙ.Σ.ΤΕ.ΠΛ.) – Τμήμα Ε΄</w:t>
      </w:r>
    </w:p>
    <w:p>
      <w:pPr>
        <w:spacing w:before="240" w:after="240"/>
        <w:rPr>
          <w:lang w:val="el" w:eastAsia="el"/>
        </w:rPr>
      </w:pPr>
      <w:r>
        <w:rPr>
          <w:lang w:val="el" w:eastAsia="el"/>
        </w:rPr>
        <w:t>(με την παράκληση να αναρτηθεί στην ιστοσελίδα της Α.Α.Δ.Ε. και στην Ηλεκτρονική Βιβλιοθήκη)</w:t>
      </w:r>
    </w:p>
    <w:p>
      <w:pPr>
        <w:spacing w:before="240" w:after="240"/>
        <w:rPr>
          <w:lang w:val="el" w:eastAsia="el"/>
        </w:rPr>
      </w:pPr>
      <w:r>
        <w:rPr>
          <w:b/>
          <w:bCs/>
          <w:lang w:val="el" w:eastAsia="el"/>
        </w:rPr>
        <w:t>ΙΙI.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με α/α 3 του Πίνακα Β΄</w:t>
      </w:r>
    </w:p>
    <w:p>
      <w:pPr>
        <w:spacing w:before="240" w:after="240"/>
        <w:rPr>
          <w:lang w:val="el" w:eastAsia="el"/>
        </w:rPr>
      </w:pPr>
      <w:r>
        <w:rPr>
          <w:lang w:val="el" w:eastAsia="el"/>
        </w:rPr>
        <w:t>5. Αποδέκτες με α/α 1-5 του Πίνακα Γ΄</w:t>
      </w:r>
    </w:p>
    <w:p>
      <w:pPr>
        <w:spacing w:before="240" w:after="240"/>
        <w:rPr>
          <w:lang w:val="el" w:eastAsia="el"/>
        </w:rPr>
      </w:pPr>
      <w:r>
        <w:rPr>
          <w:lang w:val="el" w:eastAsia="el"/>
        </w:rPr>
        <w:t>6. Αποδέκτες με α/α 1 και 7 του Πίνακα Ζ΄</w:t>
      </w:r>
    </w:p>
    <w:p>
      <w:pPr>
        <w:spacing w:before="240" w:after="240"/>
        <w:rPr>
          <w:lang w:val="el" w:eastAsia="el"/>
        </w:rPr>
      </w:pPr>
      <w:r>
        <w:rPr>
          <w:lang w:val="el" w:eastAsia="el"/>
        </w:rPr>
        <w:t>7. Αποδέκτες με α/α 1-3 και 5-9 του Πίνακα Η΄</w:t>
      </w:r>
    </w:p>
    <w:p>
      <w:pPr>
        <w:spacing w:before="240" w:after="240"/>
        <w:rPr>
          <w:lang w:val="el" w:eastAsia="el"/>
        </w:rPr>
      </w:pPr>
      <w:r>
        <w:rPr>
          <w:lang w:val="el" w:eastAsia="el"/>
        </w:rPr>
        <w:t xml:space="preserve">8. ΥΠΟΥΡΓΕΙΟ ΔΙΚΑΙΟΣΥΝΗΣ (με την παράκληση να ενημερώσει </w:t>
      </w:r>
      <w:r>
        <w:rPr>
          <w:b/>
          <w:bCs/>
          <w:lang w:val="el" w:eastAsia="el"/>
        </w:rPr>
        <w:t xml:space="preserve">όλα </w:t>
      </w:r>
      <w:r>
        <w:rPr>
          <w:lang w:val="el" w:eastAsia="el"/>
        </w:rPr>
        <w:t>τα Υποθηκοφυλακεία, τους Δικηγορικούς και τους Συμβολαιογραφικούς Συλλόγους)</w:t>
      </w:r>
    </w:p>
    <w:p>
      <w:pPr>
        <w:spacing w:before="240" w:after="240"/>
        <w:rPr>
          <w:lang w:val="el" w:eastAsia="el"/>
        </w:rPr>
      </w:pPr>
      <w:r>
        <w:rPr>
          <w:b/>
          <w:bCs/>
          <w:lang w:val="el" w:eastAsia="el"/>
        </w:rPr>
        <w:t>IV.ΕΣΩΤΕΡΙΚΗ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Προϊσταμένης Γενικής Διεύθυνσης Φορολογικής Διοίκησης</w:t>
      </w:r>
    </w:p>
    <w:p>
      <w:pPr>
        <w:spacing w:before="240" w:after="240"/>
        <w:rPr>
          <w:lang w:val="el" w:eastAsia="el"/>
        </w:rPr>
      </w:pPr>
      <w:r>
        <w:rPr>
          <w:lang w:val="el" w:eastAsia="el"/>
        </w:rPr>
        <w:t>3. Γραφεία Προϊσταμένων Γενικών Διευθύνσεων</w:t>
      </w:r>
    </w:p>
    <w:p>
      <w:pPr>
        <w:spacing w:before="240" w:after="240"/>
        <w:rPr>
          <w:lang w:val="el" w:eastAsia="el"/>
        </w:rPr>
      </w:pPr>
      <w:r>
        <w:rPr>
          <w:lang w:val="el" w:eastAsia="el"/>
        </w:rPr>
        <w:t>4. Διευθύνσεις, Αυτοτελή Τμήματα και Αυτοτελή Γραφεία της Γ.Δ.Φ.Δ. της Α.Α.Δ.Ε.</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Δ/νση Εφαρμογής Φορολογίας Κεφαλαίου και Περιουσιολογίου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