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 ΓΡΑΦΕΙΟ ΥΦΥΠOΥΡΓΟΥ</w:t>
      </w:r>
    </w:p>
    <w:p>
      <w:pPr>
        <w:pStyle w:val="Title"/>
        <w:spacing w:before="120" w:after="360"/>
        <w:rPr>
          <w:lang w:val="el" w:eastAsia="el"/>
        </w:rPr>
      </w:pPr>
      <w:r>
        <w:rPr>
          <w:lang w:val="el" w:eastAsia="el"/>
        </w:rPr>
        <w:t xml:space="preserve">2. </w:t>
      </w:r>
      <w:r>
        <w:rPr>
          <w:b/>
          <w:bCs/>
          <w:lang w:val="el" w:eastAsia="el"/>
        </w:rPr>
        <w:t>ΑΑΔΕ</w:t>
      </w:r>
    </w:p>
    <w:p>
      <w:pPr>
        <w:pStyle w:val="Title"/>
        <w:spacing w:before="120" w:after="360"/>
        <w:rPr>
          <w:lang w:val="el" w:eastAsia="el"/>
        </w:rPr>
      </w:pPr>
      <w:r>
        <w:rPr>
          <w:b/>
          <w:bCs/>
          <w:lang w:val="el" w:eastAsia="el"/>
        </w:rPr>
        <w:t>ΑΑΔΕ</w:t>
      </w:r>
    </w:p>
    <w:p>
      <w:pPr>
        <w:pStyle w:val="Title"/>
        <w:spacing w:before="120" w:after="360"/>
        <w:rPr>
          <w:lang w:val="el" w:eastAsia="el"/>
        </w:rPr>
      </w:pPr>
      <w:r>
        <w:rPr>
          <w:lang w:val="el" w:eastAsia="el"/>
        </w:rPr>
        <w:t>Ανεξάρτητη Αρχή</w:t>
      </w:r>
    </w:p>
    <w:p>
      <w:pPr>
        <w:pStyle w:val="Title"/>
        <w:spacing w:before="120" w:after="360"/>
        <w:rPr>
          <w:lang w:val="el" w:eastAsia="el"/>
        </w:rPr>
      </w:pPr>
      <w:r>
        <w:rPr>
          <w:b/>
          <w:bCs/>
          <w:lang w:val="el" w:eastAsia="el"/>
        </w:rPr>
        <w:t xml:space="preserve">§*£39 </w:t>
      </w:r>
      <w:r>
        <w:rPr>
          <w:lang w:val="el" w:eastAsia="el"/>
        </w:rPr>
        <w:t>Δημοσίων Εσόδων</w:t>
      </w:r>
    </w:p>
    <w:p>
      <w:pPr>
        <w:pStyle w:val="Title"/>
        <w:spacing w:before="120" w:after="360"/>
        <w:rPr>
          <w:lang w:val="el" w:eastAsia="el"/>
        </w:rPr>
      </w:pPr>
      <w:r>
        <w:rPr>
          <w:b/>
          <w:bCs/>
          <w:lang w:val="el" w:eastAsia="el"/>
        </w:rPr>
        <w:t>Α.ΓΕΝΙΚΗ ΔΙΕΥΘΥΝΣΗ ΦΟΡΟΛΟΓΙΚΗΣ</w:t>
      </w:r>
    </w:p>
    <w:p>
      <w:pPr>
        <w:pStyle w:val="Title"/>
        <w:spacing w:before="120" w:after="360"/>
        <w:rPr>
          <w:lang w:val="el" w:eastAsia="el"/>
        </w:rPr>
      </w:pPr>
      <w:r>
        <w:rPr>
          <w:b/>
          <w:bCs/>
          <w:lang w:val="el" w:eastAsia="el"/>
        </w:rPr>
        <w:t>ΔΙΟΙΚΗΣΗΣ</w:t>
      </w:r>
    </w:p>
    <w:p>
      <w:pPr>
        <w:pStyle w:val="Title"/>
        <w:spacing w:before="120" w:after="360"/>
        <w:rPr>
          <w:lang w:val="el" w:eastAsia="el"/>
        </w:rPr>
      </w:pPr>
      <w:r>
        <w:rPr>
          <w:lang w:val="el" w:eastAsia="el"/>
        </w:rPr>
        <w:t xml:space="preserve">1. </w:t>
      </w:r>
      <w:r>
        <w:rPr>
          <w:b/>
          <w:bCs/>
          <w:lang w:val="el" w:eastAsia="el"/>
        </w:rPr>
        <w:t>ΔΙΕΥΘΥΝΣΗ ΕΙΣΠΡΑΞΕΩΝ</w:t>
      </w:r>
    </w:p>
    <w:p>
      <w:pPr>
        <w:pStyle w:val="Title"/>
        <w:spacing w:before="120" w:after="360"/>
        <w:rPr>
          <w:lang w:val="el" w:eastAsia="el"/>
        </w:rPr>
      </w:pPr>
      <w:r>
        <w:rPr>
          <w:b/>
          <w:bCs/>
          <w:lang w:val="el" w:eastAsia="el"/>
        </w:rPr>
        <w:t>ΤΜΗΜΑΤΑ Α΄, Β΄, Γ΄, Δ΄&amp; Ε΄</w:t>
      </w:r>
    </w:p>
    <w:p>
      <w:pPr>
        <w:pStyle w:val="Title"/>
        <w:spacing w:before="120" w:after="360"/>
        <w:rPr>
          <w:lang w:val="el" w:eastAsia="el"/>
        </w:rPr>
      </w:pPr>
      <w:r>
        <w:rPr>
          <w:b/>
          <w:bCs/>
          <w:lang w:val="el" w:eastAsia="el"/>
        </w:rPr>
        <w:t>Τηλέφωνο: 2103635007</w:t>
      </w:r>
    </w:p>
    <w:p>
      <w:pPr>
        <w:pStyle w:val="Title"/>
        <w:spacing w:before="120" w:after="360"/>
        <w:rPr>
          <w:lang w:val="el" w:eastAsia="el"/>
        </w:rPr>
      </w:pPr>
      <w:r>
        <w:rPr>
          <w:lang w:val="el" w:eastAsia="el"/>
        </w:rPr>
        <w:t xml:space="preserve">2. </w:t>
      </w:r>
      <w:r>
        <w:rPr>
          <w:b/>
          <w:bCs/>
          <w:lang w:val="el" w:eastAsia="el"/>
        </w:rPr>
        <w:t>ΔΙΕΥΘΥΝΣΗ ΕΦΑΡΜΟΓΗΣ ΑΜΕΣΗΣ</w:t>
      </w:r>
    </w:p>
    <w:p>
      <w:pPr>
        <w:pStyle w:val="Title"/>
        <w:spacing w:before="120" w:after="360"/>
        <w:rPr>
          <w:lang w:val="el" w:eastAsia="el"/>
        </w:rPr>
      </w:pPr>
      <w:r>
        <w:rPr>
          <w:b/>
          <w:bCs/>
          <w:lang w:val="el" w:eastAsia="el"/>
        </w:rPr>
        <w:t>ΦΟΡΟΛΟΓΙΑΣ</w:t>
      </w:r>
    </w:p>
    <w:p>
      <w:pPr>
        <w:pStyle w:val="Title"/>
        <w:spacing w:before="120" w:after="360"/>
        <w:rPr>
          <w:lang w:val="el" w:eastAsia="el"/>
        </w:rPr>
      </w:pPr>
      <w:r>
        <w:rPr>
          <w:b/>
          <w:bCs/>
          <w:lang w:val="el" w:eastAsia="el"/>
        </w:rPr>
        <w:t>ΤΜΗΜΑΤΑ Α΄ &amp; Β΄</w:t>
      </w:r>
    </w:p>
    <w:p>
      <w:pPr>
        <w:pStyle w:val="Title"/>
        <w:spacing w:before="120" w:after="360"/>
        <w:rPr>
          <w:lang w:val="el" w:eastAsia="el"/>
        </w:rPr>
      </w:pPr>
      <w:r>
        <w:rPr>
          <w:b/>
          <w:bCs/>
          <w:lang w:val="el" w:eastAsia="el"/>
        </w:rPr>
        <w:t>Τηλέφωνα: 2103375446, 2103375456</w:t>
      </w:r>
    </w:p>
    <w:p>
      <w:pPr>
        <w:pStyle w:val="Title"/>
        <w:spacing w:before="120" w:after="360"/>
        <w:rPr>
          <w:lang w:val="el" w:eastAsia="el"/>
        </w:rPr>
      </w:pPr>
      <w:r>
        <w:rPr>
          <w:lang w:val="el" w:eastAsia="el"/>
        </w:rPr>
        <w:t xml:space="preserve">3. </w:t>
      </w:r>
      <w:r>
        <w:rPr>
          <w:b/>
          <w:bCs/>
          <w:lang w:val="el" w:eastAsia="el"/>
        </w:rPr>
        <w:t>ΔΙΕΥΘΥΝΣΗ ΕΦΑΡΜΟΓΗΣ ΕΜΜΕΣΗΣ</w:t>
      </w:r>
    </w:p>
    <w:p>
      <w:pPr>
        <w:pStyle w:val="Title"/>
        <w:spacing w:before="120" w:after="360"/>
        <w:rPr>
          <w:lang w:val="el" w:eastAsia="el"/>
        </w:rPr>
      </w:pPr>
      <w:r>
        <w:rPr>
          <w:b/>
          <w:bCs/>
          <w:lang w:val="el" w:eastAsia="el"/>
        </w:rPr>
        <w:t>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Τηλέφωνα: 2132122400</w:t>
      </w:r>
    </w:p>
    <w:p>
      <w:pPr>
        <w:spacing w:before="240" w:after="240"/>
        <w:rPr>
          <w:lang w:val="el" w:eastAsia="el"/>
        </w:rPr>
      </w:pPr>
      <w:r>
        <w:rPr>
          <w:lang w:val="el" w:eastAsia="el"/>
        </w:rPr>
        <w:t xml:space="preserve">4. </w:t>
      </w:r>
      <w:r>
        <w:rPr>
          <w:b/>
          <w:bCs/>
          <w:lang w:val="el" w:eastAsia="el"/>
        </w:rPr>
        <w:t>ΔΙΕΥΘΥΝΣΗ ΕΦΑΡΜΟΓΗΣ ΦΟΡΟΛΟΓΙΑΣ</w:t>
      </w:r>
    </w:p>
    <w:p>
      <w:pPr>
        <w:spacing w:before="240" w:after="240"/>
        <w:rPr>
          <w:lang w:val="el" w:eastAsia="el"/>
        </w:rPr>
      </w:pPr>
      <w:r>
        <w:rPr>
          <w:b/>
          <w:bCs/>
          <w:lang w:val="el" w:eastAsia="el"/>
        </w:rPr>
        <w:t>ΚΕΦΑΛΑΙΟΥ ΚΑΙ ΠΕΡΙΟΥΣΙΟΛΟΓΙΟΥ</w:t>
      </w:r>
    </w:p>
    <w:p>
      <w:pPr>
        <w:spacing w:before="240" w:after="240"/>
        <w:rPr>
          <w:lang w:val="el" w:eastAsia="el"/>
        </w:rPr>
      </w:pPr>
      <w:r>
        <w:rPr>
          <w:b/>
          <w:bCs/>
          <w:lang w:val="el" w:eastAsia="el"/>
        </w:rPr>
        <w:t>ΤΜΗΜΑΤΑ Α’ &amp; Β'</w:t>
      </w:r>
    </w:p>
    <w:p>
      <w:pPr>
        <w:spacing w:before="240" w:after="240"/>
        <w:rPr>
          <w:lang w:val="el" w:eastAsia="el"/>
        </w:rPr>
      </w:pPr>
      <w:r>
        <w:rPr>
          <w:b/>
          <w:bCs/>
          <w:lang w:val="el" w:eastAsia="el"/>
        </w:rPr>
        <w:t>Τηλέφωνα: 2103375872</w:t>
      </w:r>
    </w:p>
    <w:p>
      <w:pPr>
        <w:spacing w:before="240" w:after="240"/>
        <w:rPr>
          <w:lang w:val="el" w:eastAsia="el"/>
        </w:rPr>
      </w:pPr>
      <w:r>
        <w:rPr>
          <w:lang w:val="el" w:eastAsia="el"/>
        </w:rPr>
        <w:t xml:space="preserve">5. </w:t>
      </w:r>
      <w:r>
        <w:rPr>
          <w:b/>
          <w:bCs/>
          <w:lang w:val="el" w:eastAsia="el"/>
        </w:rPr>
        <w:t>ΔΙΕΥΘΥΝΣΗ ΕΛΕΓΧΩΝ</w:t>
      </w:r>
    </w:p>
    <w:p>
      <w:pPr>
        <w:pStyle w:val="Heading1"/>
        <w:spacing w:before="240" w:after="240"/>
        <w:rPr>
          <w:lang w:val="el" w:eastAsia="el"/>
        </w:rPr>
      </w:pPr>
      <w:r>
        <w:rPr>
          <w:rStyle w:val="hierarchy-num"/>
          <w:b/>
          <w:bCs/>
          <w:lang w:val="el" w:eastAsia="el"/>
        </w:rPr>
        <w:t>ΤΜΗΜΑ Η΄</w:t>
      </w:r>
    </w:p>
    <w:p>
      <w:pPr>
        <w:spacing w:before="240" w:after="240"/>
        <w:rPr>
          <w:lang w:val="el" w:eastAsia="el"/>
        </w:rPr>
      </w:pPr>
      <w:r>
        <w:rPr>
          <w:b/>
          <w:bCs/>
          <w:lang w:val="el" w:eastAsia="el"/>
        </w:rPr>
        <w:t>Τηλέφωνα: 2103375203</w:t>
      </w:r>
    </w:p>
    <w:p>
      <w:pPr>
        <w:spacing w:before="240" w:after="240"/>
        <w:rPr>
          <w:lang w:val="el" w:eastAsia="el"/>
        </w:rPr>
      </w:pPr>
      <w:r>
        <w:rPr>
          <w:b/>
          <w:bCs/>
          <w:lang w:val="el" w:eastAsia="el"/>
        </w:rPr>
        <w:t>Β.ΓΕΝΙΚΗ ΔΙΕΥΘΥΝΣΗ ΤΕΛΩΝΕΙΩΝ &amp; Ε.Φ.Κ.</w:t>
      </w:r>
    </w:p>
    <w:p>
      <w:pPr>
        <w:spacing w:before="240" w:after="240"/>
        <w:rPr>
          <w:lang w:val="el" w:eastAsia="el"/>
        </w:rPr>
      </w:pPr>
      <w:r>
        <w:rPr>
          <w:b/>
          <w:bCs/>
          <w:lang w:val="el" w:eastAsia="el"/>
        </w:rPr>
        <w:t>ΔΙΕΥΘΥΝΣΗ ΤΕΛΩΝΕΙΑΚΩΝ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w:t>
      </w:r>
    </w:p>
    <w:p>
      <w:pPr>
        <w:spacing w:before="240" w:after="240"/>
        <w:rPr>
          <w:lang w:val="el" w:eastAsia="el"/>
        </w:rPr>
      </w:pPr>
      <w:r>
        <w:rPr>
          <w:b/>
          <w:bCs/>
          <w:lang w:val="el" w:eastAsia="el"/>
        </w:rPr>
        <w:t>Τηλέφωνα: 2106987439</w:t>
      </w:r>
    </w:p>
    <w:p>
      <w:pPr>
        <w:spacing w:before="240" w:after="240"/>
        <w:rPr>
          <w:lang w:val="el" w:eastAsia="el"/>
        </w:rPr>
      </w:pPr>
      <w:r>
        <w:rPr>
          <w:b/>
          <w:bCs/>
          <w:lang w:val="el" w:eastAsia="el"/>
        </w:rPr>
        <w:t>Γ.ΓΕΝΙΚΗ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 ΤΜΗΜΑ Α΄, Β΄</w:t>
      </w:r>
    </w:p>
    <w:p>
      <w:pPr>
        <w:spacing w:before="240" w:after="240"/>
        <w:rPr>
          <w:lang w:val="el" w:eastAsia="el"/>
        </w:rPr>
      </w:pPr>
      <w:r>
        <w:rPr>
          <w:b/>
          <w:bCs/>
          <w:lang w:val="el" w:eastAsia="el"/>
        </w:rPr>
        <w:t>Τηλέφωνα: 2104802203</w:t>
      </w:r>
    </w:p>
    <w:p>
      <w:pPr>
        <w:spacing w:before="240" w:after="240"/>
        <w:rPr>
          <w:lang w:val="el" w:eastAsia="el"/>
        </w:rPr>
      </w:pPr>
      <w:r>
        <w:rPr>
          <w:lang w:val="el" w:eastAsia="el"/>
        </w:rPr>
        <w:t xml:space="preserve">2. </w:t>
      </w:r>
      <w:r>
        <w:rPr>
          <w:b/>
          <w:bCs/>
          <w:lang w:val="el" w:eastAsia="el"/>
        </w:rPr>
        <w:t>ΔΙΕΥΘΥΝΣΗ ΑΝΑΠΤΥΞΗΣ ΦΟΡΟΛΟΓΙΚΩΝ ΕΦΑΡΜΟΓΩΝ</w:t>
      </w:r>
    </w:p>
    <w:p>
      <w:pPr>
        <w:spacing w:before="240" w:after="240"/>
        <w:rPr>
          <w:lang w:val="el" w:eastAsia="el"/>
        </w:rPr>
      </w:pPr>
      <w:r>
        <w:rPr>
          <w:b/>
          <w:bCs/>
          <w:lang w:val="el" w:eastAsia="el"/>
        </w:rPr>
        <w:t>ΤΜΗΜΑΤΑ Α΄ &amp; Γ΄</w:t>
      </w:r>
    </w:p>
    <w:p>
      <w:pPr>
        <w:spacing w:before="240" w:after="240"/>
        <w:rPr>
          <w:lang w:val="el" w:eastAsia="el"/>
        </w:rPr>
      </w:pPr>
      <w:r>
        <w:rPr>
          <w:b/>
          <w:bCs/>
          <w:lang w:val="el" w:eastAsia="el"/>
        </w:rPr>
        <w:t>Τηλέφωνα: 2104803234, 2104803257</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Αθήνα</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6Ι5Α46ΜΠ3Ζ-Ζ2Β</w:t>
      </w:r>
    </w:p>
    <w:p>
      <w:pPr>
        <w:spacing w:before="240" w:after="240"/>
        <w:rPr>
          <w:lang w:val="el" w:eastAsia="el"/>
        </w:rPr>
      </w:pPr>
      <w:r>
        <w:rPr>
          <w:b/>
          <w:bCs/>
          <w:lang w:val="el" w:eastAsia="el"/>
        </w:rPr>
        <w:t>Αριθ. ΦΕΚ: Β΄2362/3.6.2021</w:t>
      </w:r>
    </w:p>
    <w:p>
      <w:pPr>
        <w:spacing w:before="240" w:after="240"/>
        <w:rPr>
          <w:lang w:val="el" w:eastAsia="el"/>
        </w:rPr>
      </w:pPr>
      <w:r>
        <w:rPr>
          <w:b/>
          <w:bCs/>
          <w:lang w:val="el" w:eastAsia="el"/>
        </w:rPr>
        <w:t>Αθήνα, 3 Ιουνίου 2021</w:t>
      </w:r>
    </w:p>
    <w:p>
      <w:pPr>
        <w:spacing w:before="240" w:after="240"/>
        <w:rPr>
          <w:lang w:val="el" w:eastAsia="el"/>
        </w:rPr>
      </w:pPr>
      <w:r>
        <w:rPr>
          <w:b/>
          <w:bCs/>
          <w:lang w:val="el" w:eastAsia="el"/>
        </w:rPr>
        <w:t>Α.1127</w:t>
      </w:r>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«Καθορισμός κριτηρίων σύμφωνα με την παράγραφο 7 του άρθρου 43 του ν.4646/2019 (Α΄201), όπως αυτή τροποποιήθηκε από τις διατάξεις του άρθρου 292 του ν.4738/2020 (Α΄207) και ισχύει, για την υπαγωγή στην πάγια ρύθμιση της υποπαραγράφου Α2 της παραγράφου Α του πρώτου άρθρου του ν. 4152/2013 (Α΄107), όπως ισχύει.»</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292 «Παροχή δεύτερης ευκαιρίας για απολεσθείσες φορολογικές ρυθμίσεις» του Κεφαλαίου Α΄ «Ρυθμίσεις φορολογικών οφειλών και οφειλών επιχειρηματικών δανείων και λοιπές ρυθμίσεις αναστολής καταβολών» του Μέρους Τρίτου του ν.4738/2020 (Α΄207), με το οποίο τροποποιήθηκε η παρ. 7 του άρθρου 43 του ν.4646/2019 (Α΄201) και παρέχεται εξουσιοδότηση ώστε να καθορίζονται συγκεκριμένα εισοδηματικά και περιουσιακά κριτήρια με Απόφαση του Υπουργού Οικονομικών, μετά από εισήγηση του Διοικητή της Ανεξάρτητης Αρχής Δημοσίων Εσόδων (Α.Α.Δ.Ε.), για την υπαγωγή στην πάγια ρύθμιση της υποπαρ. Α2 της παρ. Α του πρώτου άρθρου του ν. 4152/2013, των οφειλών που ήταν σε νομοθετική ρύθμιση εν ισχύ την 1.11.2019, η οποία μετέπειτα απωλέσθη.</w:t>
      </w:r>
    </w:p>
    <w:p>
      <w:pPr>
        <w:spacing w:before="240" w:after="240"/>
        <w:rPr>
          <w:lang w:val="el" w:eastAsia="el"/>
        </w:rPr>
      </w:pPr>
      <w:r>
        <w:rPr>
          <w:lang w:val="el" w:eastAsia="el"/>
        </w:rPr>
        <w:t>2. Την υποπαρ. Α2 της παρ. Α του άρθρου πρώτου του ν. 4152/2013 (Α΄107), όπως ισχύουν.</w:t>
      </w:r>
    </w:p>
    <w:p>
      <w:pPr>
        <w:spacing w:before="240" w:after="240"/>
        <w:rPr>
          <w:lang w:val="el" w:eastAsia="el"/>
        </w:rPr>
      </w:pPr>
      <w:r>
        <w:rPr>
          <w:lang w:val="el" w:eastAsia="el"/>
        </w:rPr>
        <w:t>3. Το ν.δ.</w:t>
      </w:r>
      <w:r>
        <w:rPr>
          <w:rStyle w:val="link"/>
          <w:lang w:val="el" w:eastAsia="el"/>
        </w:rPr>
        <w:t xml:space="preserve"> 356/1974 </w:t>
      </w:r>
      <w:r>
        <w:rPr>
          <w:lang w:val="el" w:eastAsia="el"/>
        </w:rPr>
        <w:t>«Περί Κώδικος Εισπράξεως Δημοσίων Εσόδων (Κ.Ε.Δ.Ε.)» (Α΄90), όπως ισχύουν.</w:t>
      </w:r>
    </w:p>
    <w:p>
      <w:pPr>
        <w:spacing w:before="240" w:after="240"/>
        <w:rPr>
          <w:lang w:val="el" w:eastAsia="el"/>
        </w:rPr>
      </w:pPr>
      <w:r>
        <w:rPr>
          <w:lang w:val="el" w:eastAsia="el"/>
        </w:rPr>
        <w:t>4. Τον ν.</w:t>
      </w:r>
      <w:r>
        <w:rPr>
          <w:rStyle w:val="link"/>
          <w:lang w:val="el" w:eastAsia="el"/>
        </w:rPr>
        <w:t xml:space="preserve"> 4174/2013 </w:t>
      </w:r>
      <w:r>
        <w:rPr>
          <w:lang w:val="el" w:eastAsia="el"/>
        </w:rPr>
        <w:t>«Φορολογικές Διαδικασίες και άλλες διατάξεις (Κ.Φ.Δ.)» (Α΄170), όπως ισχύουν.</w:t>
      </w:r>
    </w:p>
    <w:p>
      <w:pPr>
        <w:spacing w:before="240" w:after="240"/>
        <w:rPr>
          <w:lang w:val="el" w:eastAsia="el"/>
        </w:rPr>
      </w:pPr>
      <w:r>
        <w:rPr>
          <w:lang w:val="el" w:eastAsia="el"/>
        </w:rPr>
        <w:t>5. Το π.δ. 142/2017 «Οργανισμός Υπουργείου Οικονομικών» (Α΄181).</w:t>
      </w:r>
    </w:p>
    <w:p>
      <w:pPr>
        <w:spacing w:before="240" w:after="240"/>
        <w:rPr>
          <w:lang w:val="el" w:eastAsia="el"/>
        </w:rPr>
      </w:pPr>
      <w:r>
        <w:rPr>
          <w:lang w:val="el" w:eastAsia="el"/>
        </w:rPr>
        <w:t>6. Το υπό στοιχεία Δ.ΟΡΓ. Α 1125859 ΕΞ 2020 Απόφαση του Διοικητή της Ανεξάρτητης Αρχής Δημοσίων Εσόδων «Οργανισμός της Ανεξάρτητης Αρχής Δημοσίων Εσόδων (Α.Α.Δ.Ε.)» (Β΄ 4738), όπως ισχύει.</w:t>
      </w:r>
    </w:p>
    <w:p>
      <w:pPr>
        <w:spacing w:before="240" w:after="240"/>
        <w:rPr>
          <w:lang w:val="el" w:eastAsia="el"/>
        </w:rPr>
      </w:pPr>
      <w:r>
        <w:rPr>
          <w:lang w:val="el" w:eastAsia="el"/>
        </w:rPr>
        <w:t>7. Το Κεφάλαιο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όπως ισχύουν.</w:t>
      </w:r>
    </w:p>
    <w:p>
      <w:pPr>
        <w:spacing w:before="240" w:after="240"/>
        <w:rPr>
          <w:lang w:val="el" w:eastAsia="el"/>
        </w:rPr>
      </w:pPr>
      <w:r>
        <w:rPr>
          <w:lang w:val="el" w:eastAsia="el"/>
        </w:rPr>
        <w:t>8. Την υποπαρ. Ε2 της παρ. Ε του πρώτου άρθρου του ν. 4093/2012 (Α΄222), περί σύστασης θέσης Γενικού Γραμματέα Δημοσίων Εσόδων, σε συνδυασμό με τις διατάξεις της παρ. 1 του άρθρου 13 και της παρ. 10 του άρθρου 41 του ν. 4389/2016.</w:t>
      </w:r>
    </w:p>
    <w:p>
      <w:pPr>
        <w:spacing w:before="240" w:after="240"/>
        <w:rPr>
          <w:lang w:val="el" w:eastAsia="el"/>
        </w:rPr>
      </w:pPr>
      <w:r>
        <w:rPr>
          <w:lang w:val="el" w:eastAsia="el"/>
        </w:rPr>
        <w:t>9.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την παρ. 10 του άρθρου 41 του ν. 4389/2016, και την υπ’ αρ. 39/3/30-11-2017 απόφαση του Συμβουλίου Διοίκησης της Α.Α.Δ.Ε. «Ανανέωση θητείας του Διοικητή της Ανεξάρτητης Αρχής Δημοσίων Εσόδων» (Υ.Ο.Δ.Δ. 689) καθώς και την υπ’ αρ. 5294/2020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10. Το π.δ. 83/2019 «Διορισμός Αντιπροέδρου της Κυβέρνησης, Υπουργών, Αναπληρωτών Υπουργών και Υφυπουργών» (Α΄121).</w:t>
      </w:r>
    </w:p>
    <w:p>
      <w:pPr>
        <w:spacing w:before="240" w:after="240"/>
        <w:rPr>
          <w:lang w:val="el" w:eastAsia="el"/>
        </w:rPr>
      </w:pPr>
      <w:r>
        <w:rPr>
          <w:lang w:val="el" w:eastAsia="el"/>
        </w:rPr>
        <w:t>11. Την υπό στοιχεία Υ2/9.7.2019 Απόφαση του Πρωθυπουργού «Σύσταση Θέσεων Αναπληρωτή Υπουργού και Υφυπουργών» (Β΄2901).</w:t>
      </w:r>
    </w:p>
    <w:p>
      <w:pPr>
        <w:spacing w:before="240" w:after="240"/>
        <w:rPr>
          <w:lang w:val="el" w:eastAsia="el"/>
        </w:rPr>
      </w:pPr>
      <w:r>
        <w:rPr>
          <w:lang w:val="el" w:eastAsia="el"/>
        </w:rPr>
        <w:t>12. Την υπ΄ αρ. 339/18.07.2019 κοινή Απόφαση του Πρωθυπουργού και του Υπουργού Οικονομικών «Ανάθεση αρμοδιοτήτων στον Υφυπουργό Οικονομικών, Απόστολο Βεσυρόπουλο» (Β΄3051).</w:t>
      </w:r>
    </w:p>
    <w:p>
      <w:pPr>
        <w:spacing w:before="240" w:after="240"/>
        <w:rPr>
          <w:lang w:val="el" w:eastAsia="el"/>
        </w:rPr>
      </w:pPr>
      <w:r>
        <w:rPr>
          <w:lang w:val="el" w:eastAsia="el"/>
        </w:rPr>
        <w:t>13. Την ανάγκη καθορισμού των εισοδηματικών και περιουσιακών κριτηρίων υπαγωγής των οφειλών στην πάγια ρύθμιση της υποπαρ. Α2 της παρ. Α του πρώτου άρθρου του ν. 4152/2013, η οποία ήταν σε νομοθετική ρύθμιση εν ισχύ την 1.11.2019 και η οποία μετά απωλέσθη.</w:t>
      </w:r>
    </w:p>
    <w:p>
      <w:pPr>
        <w:spacing w:before="240" w:after="240"/>
        <w:rPr>
          <w:lang w:val="el" w:eastAsia="el"/>
        </w:rPr>
      </w:pPr>
      <w:r>
        <w:rPr>
          <w:lang w:val="el" w:eastAsia="el"/>
        </w:rPr>
        <w:t>14. Την εισήγηση του Διοικητή της Α.Α.Δ.Ε.</w:t>
      </w:r>
    </w:p>
    <w:p>
      <w:pPr>
        <w:spacing w:before="240" w:after="240"/>
        <w:rPr>
          <w:lang w:val="el" w:eastAsia="el"/>
        </w:rPr>
      </w:pPr>
      <w:r>
        <w:rPr>
          <w:lang w:val="el" w:eastAsia="el"/>
        </w:rPr>
        <w:t>15.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Κριτήρια υπαγωγής στην πάγια ρύθμιση της υποπαρ. Α2 της παρ. Α του πρώτου άρθρου του ν. 4152/2013 σύμφωνα με τις διατάξεις του άρθρου 292 «Παροχή δεύτερης ευκαιρίας για απωλεσθείσες φορολογικές ρυθμίσεις» του ν. 4738/2020.</w:t>
      </w:r>
    </w:p>
    <w:p>
      <w:pPr>
        <w:spacing w:before="240" w:after="240"/>
        <w:rPr>
          <w:lang w:val="el" w:eastAsia="el"/>
        </w:rPr>
      </w:pPr>
      <w:r>
        <w:rPr>
          <w:lang w:val="el" w:eastAsia="el"/>
        </w:rPr>
        <w:t>Βεβαιωμένες οφειλές στις Δημόσιες Οικονομικές Υπηρεσίες, τα Ελεγκτικά Κέντρα και τα Τελωνεία σύμφωνα με τον Κώδικα Είσπραξης Δημοσίων Εσόδων (ν.δ. 356/1974, Α΄ 90, Κ.Ε.Δ.Ε.), τον Κώδικα Φορολογικής Διαδικασίας (ν. 4174/2013, Α΄170 Κ.Φ.Δ.) και τον Τελωνειακό Κώδικα που είχαν υπαχθεί σε οποιαδήποτε νομοθετική ρύθμιση τμηματικής καταβολής, η οποία κατά την 1.11.2019 ήταν σε ισχύ και απωλέστηκε μετά την ημερομηνία αυτή, δύναται να υπαχθούν στην πάγια ρύθμιση της υποπαρ. Α2 της παρ. Α του πρώτου άρθρου του ν. 4152/2013 (Α΄ 107), όπως τροποποιήθηκε και ισχύει, κατόπιν αίτησης του οφειλέτη, εφόσον συντρέχουν αθροιστικά τα ακόλουθα κριτήρια:</w:t>
      </w:r>
    </w:p>
    <w:p>
      <w:pPr>
        <w:spacing w:before="240" w:after="240"/>
        <w:rPr>
          <w:lang w:val="el" w:eastAsia="el"/>
        </w:rPr>
      </w:pPr>
      <w:r>
        <w:rPr>
          <w:b/>
          <w:bCs/>
          <w:lang w:val="el" w:eastAsia="el"/>
        </w:rPr>
        <w:t>Α. Εισοδηματικό Κριτήριο (απώλειας εισοδήματος)</w:t>
      </w:r>
    </w:p>
    <w:p>
      <w:pPr>
        <w:spacing w:before="240" w:after="240"/>
        <w:rPr>
          <w:lang w:val="el" w:eastAsia="el"/>
        </w:rPr>
      </w:pPr>
      <w:r>
        <w:rPr>
          <w:b/>
          <w:bCs/>
          <w:lang w:val="el" w:eastAsia="el"/>
        </w:rPr>
        <w:t>Για οφειλέτες φυσικά πρόσωπα επιτηδευματίες, νομικά πρόσωπα ή νομικές οντότητες</w:t>
      </w:r>
      <w:r>
        <w:rPr>
          <w:lang w:val="el" w:eastAsia="el"/>
        </w:rPr>
        <w:t>:</w:t>
      </w:r>
    </w:p>
    <w:p>
      <w:pPr>
        <w:spacing w:before="240" w:after="240"/>
        <w:rPr>
          <w:lang w:val="el" w:eastAsia="el"/>
        </w:rPr>
      </w:pPr>
      <w:r>
        <w:rPr>
          <w:lang w:val="el" w:eastAsia="el"/>
        </w:rPr>
        <w:t>α. Τα συνολικά ακαθάριστα έσοδα του αμέσως προηγούμενου φορολογικού έτους από την ημερομηνία αίτησης υπαγωγής στην πάγια ρύθμιση της παρούσας, για τα οποία έχει παρέλθει η προθεσμία υποβολής της οικείας δήλωσης φορολογίας εισοδήματος, είναι μικρότερα κατά ποσοστό τουλάχιστον 10% από το μέσο όρο των συνολικών ακαθάριστων εσόδων των τριών τελευταίων φορολογικών ετών ή των δύο τελευταίων φορολογικών ετών (όταν υπάρχει υποχρέωση υποβολής μόνο για δύο έτη) ή του τελευταίου φορολογικού έτους (όταν υπάρχει υποχρέωση υποβολής μόνο για ένα έτος) από την ημερομηνία αρχικής αίτησης υπαγωγής των οφειλών στην πάγια ρύθμιση της παρούσας, για τα οποία έχει παρέλθει η προθεσμία υποβολής της οικείας δήλωσης φορολογίας εισοδήματος. Τα ακαθάριστα έσοδα του υπόψη κριτηρίου αντλούνται από τις σχετικές δηλώσεις φορολογίας εισοδήματος εκάστου έτους.</w:t>
      </w:r>
    </w:p>
    <w:p>
      <w:pPr>
        <w:spacing w:before="240" w:after="240"/>
        <w:rPr>
          <w:lang w:val="el" w:eastAsia="el"/>
        </w:rPr>
      </w:pPr>
      <w:r>
        <w:rPr>
          <w:lang w:val="el" w:eastAsia="el"/>
        </w:rPr>
        <w:t>β. Ειδικά, για υποκείμενους σε Φ.Π.Α., υπόχρεους σε υποβολή δήλωσης, εφόσον δεν πληρούται το υπό α’ ανωτέρω εισοδηματικό κριτήριο, ο συνολικός κύκλος εργασιών, όπως αυτός αναγράφεται στον κωδικό 312 της δήλωσης Φ.Π.Α, των δύο (2) τελευταίων τριμήνων των οποίων έχει παρέλθει η προθεσμία υποβολής δήλωσης κατά την ημερομηνία υποβολής της αίτησης υπαγωγής των οφειλών στην πάγια ρύθμιση της παρούσας είναι μικρότερος κατά ποσοστό τουλάχιστον 10% του συνολικού κύκλου εργασιών ΦΠΑ των δύο αντίστοιχων τριμήνων προηγούμενου έτους για τους τηρούντες απλογραφικά βιβλία.</w:t>
      </w:r>
    </w:p>
    <w:p>
      <w:pPr>
        <w:spacing w:before="240" w:after="240"/>
        <w:rPr>
          <w:lang w:val="el" w:eastAsia="el"/>
        </w:rPr>
      </w:pPr>
      <w:r>
        <w:rPr>
          <w:lang w:val="el" w:eastAsia="el"/>
        </w:rPr>
        <w:t>Ο συνολικός κύκλος εργασιών, όπως αυτός αναγράφεται στον κωδικό 312 της δήλωσης Φ.Π.Α, των έξι (6) τελευταίων μηνών των οποίων έχει παρέλθει η προθεσμία υποβολής δήλωσης κατά την ημερομηνία υποβολής της αίτησης υπαγωγής των οφειλών στην πάγια ρύθμιση της παρούσας, είναι μικρότερος κατά ποσοστό τουλάχιστον 10 % του συνολικού κύκλου εργασιών των έξι αντίστοιχων μηνών προηγούμενου έτους για τους τηρούντες διπλογραφικά βιβλία.</w:t>
      </w:r>
    </w:p>
    <w:p>
      <w:pPr>
        <w:spacing w:before="240" w:after="240"/>
        <w:rPr>
          <w:lang w:val="el" w:eastAsia="el"/>
        </w:rPr>
      </w:pPr>
      <w:r>
        <w:rPr>
          <w:b/>
          <w:bCs/>
          <w:lang w:val="el" w:eastAsia="el"/>
        </w:rPr>
        <w:t>Για οφειλέτες φυσικά πρόσωπα μη επιτηδευματίες</w:t>
      </w:r>
      <w:r>
        <w:rPr>
          <w:lang w:val="el" w:eastAsia="el"/>
        </w:rPr>
        <w:t>:</w:t>
      </w:r>
    </w:p>
    <w:p>
      <w:pPr>
        <w:spacing w:before="240" w:after="240"/>
        <w:rPr>
          <w:lang w:val="el" w:eastAsia="el"/>
        </w:rPr>
      </w:pPr>
      <w:r>
        <w:rPr>
          <w:lang w:val="el" w:eastAsia="el"/>
        </w:rPr>
        <w:t>Το συνολικό καθαρό εισόδημα του αμέσως προηγούμενου φορολογικού έτους από την ημερομηνία αίτησης υπαγωγής στην πάγια ρύθμιση της παρούσας, για το οποίο έχει παρέλθει η προθεσμία υποβολής της οικείας δήλωσης φορολογίας εισοδήματος, είναι μικρότερο (α) σε περίπτωση που το καθαρό ετήσιο εισόδημα του προηγούμενου φορολογικού έτους είναι μικρότερο ή ίσο των 20.000 ευρώ, κατά ποσοστό τουλάχιστον 10% από το μέσο όρο του καθαρού εισοδήματος των τριών τελευταίων φορολογικών ετών ή των δύο τελευταίων φορολογικών ετών (όταν υπάρχει υποχρέωση υποβολής μόνο για δύο έτη) ή του τελευταίου φορολογικού έτους (όταν υπάρχει υποχρέωση υποβολής μόνο για ένα έτος) από την ημερομηνία αρχικής αίτησης υπαγωγής των οφειλών στην πάγια ρύθμιση της παρούσας, (β) σε περίπτωση που το καθαρό ετήσιο εισόδημα του προηγούμενου φορολογικού έτους είναι μεγαλύτερο των 20.000 ευρώ, κατά ποσοστό τουλάχιστον 20% από το μέσο όρο του καθαρού εισοδήματος των τριών τελευταίων φορολογικών ετών ή των δύο τελευταίων φορολογικών ετών (όταν υπάρχει υποχρέωση υποβολής μόνο για δύο έτη) ή του τελευταίου φορολογικού έτους (όταν υπάρχει υποχρέωση υποβολής μόνο για ένα έτος) από την ημερομηνία αρχικής αίτησης υπαγωγής των οφειλών στην πάγια ρύθμιση της παρούσας.</w:t>
      </w:r>
    </w:p>
    <w:p>
      <w:pPr>
        <w:spacing w:before="240" w:after="240"/>
        <w:rPr>
          <w:lang w:val="el" w:eastAsia="el"/>
        </w:rPr>
      </w:pPr>
      <w:r>
        <w:rPr>
          <w:b/>
          <w:bCs/>
          <w:lang w:val="el" w:eastAsia="el"/>
        </w:rPr>
        <w:t>Β. Περιουσιακό Κριτήριο</w:t>
      </w:r>
    </w:p>
    <w:p>
      <w:pPr>
        <w:spacing w:before="240" w:after="240"/>
        <w:rPr>
          <w:lang w:val="el" w:eastAsia="el"/>
        </w:rPr>
      </w:pPr>
      <w:r>
        <w:rPr>
          <w:b/>
          <w:bCs/>
          <w:lang w:val="el" w:eastAsia="el"/>
        </w:rPr>
        <w:t xml:space="preserve">Για οφειλέτες φυσικά πρόσωπα μη επιτηδευματίες, φυσικά πρόσωπα επιτηδευματίες, νομικά πρόσωπα ή νομικές οντότητες, </w:t>
      </w:r>
      <w:r>
        <w:rPr>
          <w:lang w:val="el" w:eastAsia="el"/>
        </w:rPr>
        <w:t>η αξία της ακίνητης περιουσίας του οφειλέτη, όπως αυτή προσδιορίζεται για τον υπολογισμό του συμπληρωματικού ΕΝ.Φ.Ι.Α. και η οποία προκύπτει από την τελευταία εκδοθείσα πράξη προσδιορισμού του φόρου του οικείου φορολογικού έτους και, εφόσον αυτή δεν έχει εκδοθεί, του αμέσως προηγούμενου, δεν υπερβαίνει τις διακόσιες ογδόντα χιλιάδες (280.000) ευρώ και τα μεταφορικά μέσα του αιτούντος, που αποκτήθηκαν εντός της τελευταίας τριετίας για ιδιωτική χρήση, να έχουν συνολική αξία που δεν υπερβαίνει τις ογδόντα χιλιάδες (80.000) ευρώ.</w:t>
      </w:r>
    </w:p>
    <w:p>
      <w:pPr>
        <w:spacing w:before="240" w:after="240"/>
        <w:rPr>
          <w:lang w:val="el" w:eastAsia="el"/>
        </w:rPr>
      </w:pPr>
      <w:r>
        <w:rPr>
          <w:b/>
          <w:bCs/>
          <w:lang w:val="el" w:eastAsia="el"/>
        </w:rPr>
        <w:t>Γ. Κριτήριο συμμόρφωσης</w:t>
      </w:r>
    </w:p>
    <w:p>
      <w:pPr>
        <w:spacing w:before="240" w:after="240"/>
        <w:rPr>
          <w:lang w:val="el" w:eastAsia="el"/>
        </w:rPr>
      </w:pPr>
      <w:r>
        <w:rPr>
          <w:b/>
          <w:bCs/>
          <w:lang w:val="el" w:eastAsia="el"/>
        </w:rPr>
        <w:t xml:space="preserve">Για οφειλέτες φυσικά πρόσωπα μη επιτηδευματίες, φυσικά πρόσωπα επιτηδευματίες, νομικά πρόσωπα ή νομικές οντότητες, </w:t>
      </w:r>
      <w:r>
        <w:rPr>
          <w:lang w:val="el" w:eastAsia="el"/>
        </w:rPr>
        <w:t>o οφειλέτης, του οποίου οι οφειλές ήταν σε νομοθετική ρύθμιση, η οποία κατά την 1.11.2019 ήταν εν ισχύ και μετέπειτα απωλέσθη, υπάγεται στη ρύθμιση της παρούσας εάν δεν έχει απολέσει άλλη νομοθετική ρύθμιση τμηματικής καταβολής τα τελευταία 2 (δύο) ημερολογιακά έτη πριν την 1.11.2019.</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Εξαιρέσεις</w:t>
      </w:r>
    </w:p>
    <w:p>
      <w:pPr>
        <w:spacing w:before="240" w:after="240"/>
        <w:rPr>
          <w:lang w:val="el" w:eastAsia="el"/>
        </w:rPr>
      </w:pPr>
      <w:r>
        <w:rPr>
          <w:lang w:val="el" w:eastAsia="el"/>
        </w:rPr>
        <w:t>1 .Εξαιρετικά και για όσο διάστημα ισχύουν τα κατεπείγοντα μέτρα αντιμετώπισης των αρνητικών συνεπειών της εμφάνισης του κορωνοϊού COVID 19 και της ανάγκης περιορισμού της διάδοσής του δεν εφαρμόζονται τα ανωτέρω κριτήρια για την παροχή δεύτερης ευκαιρίας για τις απωλεσθείσες φορολογικές και τελωνειακές ρυθμίσεις για τις ακόλουθες περιπτώσεις:</w:t>
      </w:r>
    </w:p>
    <w:p>
      <w:pPr>
        <w:spacing w:before="240" w:after="240"/>
        <w:rPr>
          <w:lang w:val="el" w:eastAsia="el"/>
        </w:rPr>
      </w:pPr>
      <w:r>
        <w:rPr>
          <w:lang w:val="el" w:eastAsia="el"/>
        </w:rPr>
        <w:t>(α) για οφειλέτες φυσικά πρόσωπα επιτηδευματίες, νομικά πρόσωπα ή νομικές οντότητες μη υπόχρεους σε υποβολή δήλωσης ΦΠΑ που έχουν μικρότερα ακαθάριστα έσοδα κατά τουλάχιστον 5% το φορολογικό έτος 2020 σε σχέση με το φορολογικό έτος 2019 ή για υπόχρεους σε υποβολή δήλωσης ΦΠΑ με μικρότερο κύκλο εργασιών ΦΠΑ (Κωδ.312) κατά τουλάχιστον 5% το φορολογικό έτος 2020 σε σχέση με το φορολογικό έτος 2019,</w:t>
      </w:r>
    </w:p>
    <w:p>
      <w:pPr>
        <w:spacing w:before="240" w:after="240"/>
        <w:rPr>
          <w:lang w:val="el" w:eastAsia="el"/>
        </w:rPr>
      </w:pPr>
      <w:r>
        <w:rPr>
          <w:lang w:val="el" w:eastAsia="el"/>
        </w:rPr>
        <w:t>(β) για οφειλέτες φυσικά πρόσωπα μη επιτηδευματίες που η σύμβαση εργασίας τους ανεστάλη για οποιοδήποτε χρονικό διάστημα εντός του έτους 2020 ή 2021, λόγω των μέτρων για την αντιμετώπιση της πανδημίας COVID- 19, σύμφωνα με το άρθρο δέκατο τρίτο της από 14.3.2020 Πράξης Νομοθετικού Περιεχομένου (Α΄ 64), όπως κυρώθηκε με το άρθρο 3 του ν. 4682/2020 (Α΄ 76), το άρθρο 11 της από 20.3.2020 Πράξης Νομοθετικού Περιεχομένου (Α΄ 68), όπως κυρώθηκε με το άρθρο 1 του ν. 4683/2020 (Α΄ 83) και το άρθρο 68 του ν. 4756/2020 (Α' 235),</w:t>
      </w:r>
    </w:p>
    <w:p>
      <w:pPr>
        <w:spacing w:before="240" w:after="240"/>
        <w:rPr>
          <w:lang w:val="el" w:eastAsia="el"/>
        </w:rPr>
      </w:pPr>
      <w:r>
        <w:rPr>
          <w:lang w:val="el" w:eastAsia="el"/>
        </w:rPr>
        <w:t>(γ) για οφειλέτες φυσικά πρόσωπα μη επιτηδευματίες που εντάχθηκαν στον μηχανισμό ενίσχυσης «ΣΥΝ-ΕΡΓΑΣΙΑ» ανεξαρτήτως χρονικού διαστήματος εντός του έτους 2020 ή 2021, σύμφωνα με το άρθρο 31 του ν.4690/2020 και το άρθρο 123 του ν.4714/2020,</w:t>
      </w:r>
    </w:p>
    <w:p>
      <w:pPr>
        <w:spacing w:before="240" w:after="240"/>
        <w:rPr>
          <w:lang w:val="el" w:eastAsia="el"/>
        </w:rPr>
      </w:pPr>
      <w:r>
        <w:rPr>
          <w:lang w:val="el" w:eastAsia="el"/>
        </w:rPr>
        <w:t>(δ) για οφειλέτες φυσικά πρόσωπα ιδιοκτήτες ακινήτων, οι οποίοι έλαβαν μειωμένο μίσθωμα εντός του 2020 ή 2021 και έχουν αποζημιωθεί κατόπιν ελέγχου των δηλώσεων “COVID”, σύμφωνα με το άρθρο δεύτερο της από 20.3.2020 της Πράξης Νομοθετικού Περιεχομένου, όπως κυρώθηκε με το άρθρο 1 του ν. 4683/2020, όπως αυτή προστέθηκε με την παρ. 2 του άρθρου 33 του ν. 4753/2020 (Α' 227) και τις διατάξεις της παρ. 2 του άρθρου 13 του ν. 4690/2020 (Α’ 104), όπως ισχύουν μετά και την τροποποίησή τους με τις διατάξεις του άρθρου 54 του ν. 4758/2020 (Α’ 242).</w:t>
      </w:r>
    </w:p>
    <w:p>
      <w:pPr>
        <w:pStyle w:val="MainText"/>
        <w:spacing w:before="120" w:after="0"/>
        <w:rPr>
          <w:lang w:val="el" w:eastAsia="el"/>
        </w:rPr>
      </w:pPr>
      <w:r>
        <w:rPr>
          <w:b/>
          <w:bCs/>
          <w:lang w:val="el" w:eastAsia="el"/>
        </w:rPr>
        <w:t>2.</w:t>
      </w:r>
      <w:r>
        <w:rPr>
          <w:lang w:val="el" w:eastAsia="el"/>
        </w:rPr>
        <w:t xml:space="preserve"> Δεν υπάγονται στη ρύθμιση της παρούσας οφειλέτες που απέκτησαν ακίνητη περιουσία από επαχθή αιτία το δωδεκάμηνο που προηγείται της αίτησης υπαγωγής στην πάγια ρύθμιση της παρούσας, εφόσον το τίμημα υπερβαίνει το 40 % του συνολικού υπολοίπου προς καταβολή της απολεσθείσας ρύθμισης. Οι οφειλέτες που αιτούνται την υπαγωγή τους στην εν λόγω ρύθμιση οφείλουν να αναγράψουν επί της αίτησής τους είτε ότι δεν απέκτησαν ακίνητη περιουσία από επαχθή αιτία το δωδεκάμηνο που προηγείται της αίτησης υπαγωγής είτε το τίμημα στην περίπτωση απόκτησης ακίνητης περιουσίας.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Υποβολή Αίτησης</w:t>
      </w:r>
    </w:p>
    <w:p>
      <w:pPr>
        <w:spacing w:before="240" w:after="240"/>
        <w:rPr>
          <w:lang w:val="el" w:eastAsia="el"/>
        </w:rPr>
      </w:pPr>
      <w:r>
        <w:rPr>
          <w:lang w:val="el" w:eastAsia="el"/>
        </w:rPr>
        <w:t>Η αίτηση για υπαγωγή στην πάγια ρύθμιση του ν. 4152/2013 κατά τις διατάξεις της δεύτερης ευκαιρίας της παρ.7 του άρθρου 43 του ν.4646/2019 υποβάλλεται ηλεκτρονικά μέσω διαδικτυακής εφαρμογής για όλες τις περιπτώσεις που αυτό υποστηρίζεται τεχνικά. Εξαιρετικά και σε περίπτωση που υφίσταται αδυναμία διαδικτυακής υποστήριξης, η αίτηση υποβάλλεται στη Δ.Ο.Υ. ή Ελεγκτικό Κέντρο ή Τελωνείο ή άλλη Υπηρεσία της Ανεξάρτητης Αρχής Δημοσίων Εσόδων (Α.Α.Δ.Ε.), ο Προϊστάμενος της οποίας είναι αρμόδιος για την επιδίωξη της είσπραξης της οφειλής. Η αίτηση για ρύθμιση επέχει θέση υπεύθυνης δήλωσης του άρθρου 8 του ν. 1599/1986.</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Λοιπά στοιχεία της ρύθμισης</w:t>
      </w:r>
    </w:p>
    <w:p>
      <w:pPr>
        <w:spacing w:before="240" w:after="240"/>
        <w:rPr>
          <w:lang w:val="el" w:eastAsia="el"/>
        </w:rPr>
      </w:pPr>
      <w:r>
        <w:rPr>
          <w:lang w:val="el" w:eastAsia="el"/>
        </w:rPr>
        <w:t>α. Σε περίπτωση απώλειας της πάγιας ρύθμισης του ν. 4152/2013, κατά τις διατάξεις της δεύτερης ευκαιρίας της παρ.7 του άρθρου 43 του ν.4646/2019, δεν εφαρμόζεται η υποπερ. γ΄ της περ. 1 της υποπ. Α2 της παρ. Α του πρώτου άρθρου του ν.4152/2013.</w:t>
      </w:r>
    </w:p>
    <w:p>
      <w:pPr>
        <w:spacing w:before="240" w:after="240"/>
        <w:rPr>
          <w:lang w:val="el" w:eastAsia="el"/>
        </w:rPr>
      </w:pPr>
      <w:r>
        <w:rPr>
          <w:lang w:val="el" w:eastAsia="el"/>
        </w:rPr>
        <w:t>β. Κατά τα λοιπά εφαρμόζονται οι διατάξεις της υποπαρ. Α2 της παρ. Α του πρώτου άρθρου του ν.4152/2013, όπως ισχύουν.</w:t>
      </w:r>
    </w:p>
    <w:p>
      <w:pPr>
        <w:spacing w:before="240" w:after="240"/>
        <w:rPr>
          <w:lang w:val="el" w:eastAsia="el"/>
        </w:rPr>
      </w:pPr>
      <w:r>
        <w:rPr>
          <w:lang w:val="el" w:eastAsia="el"/>
        </w:rPr>
        <w:t>Η έναρξη ισχύος της ανωτέρω Απόφασης αρχίζει 15 (δέκα πέντε) ημέρες από την δημοσίευσή της στην Εφημερίδα της Κυβερνήσεως.</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lang w:val="el" w:eastAsia="el"/>
        </w:rPr>
        <w:t xml:space="preserve">Α. </w:t>
      </w:r>
      <w:r>
        <w:rPr>
          <w:b/>
          <w:bCs/>
          <w:u w:val="single"/>
          <w:lang w:val="el" w:eastAsia="el"/>
        </w:rPr>
        <w:t>ΠΡΟΣ ΕΝΕΡΓΕΙΑ</w:t>
      </w:r>
    </w:p>
    <w:p>
      <w:pPr>
        <w:pStyle w:val="MainText"/>
        <w:spacing w:before="120" w:after="0"/>
        <w:rPr>
          <w:lang w:val="el" w:eastAsia="el"/>
        </w:rPr>
      </w:pPr>
      <w:r>
        <w:rPr>
          <w:b/>
          <w:bCs/>
          <w:lang w:val="el" w:eastAsia="el"/>
        </w:rPr>
        <w:t>1.</w:t>
      </w:r>
      <w:r>
        <w:rPr>
          <w:lang w:val="el" w:eastAsia="el"/>
        </w:rPr>
        <w:t xml:space="preserve"> Αποδέκτες πίνακα Γ &amp; Δ</w:t>
      </w:r>
    </w:p>
    <w:p>
      <w:pPr>
        <w:pStyle w:val="MainText"/>
        <w:spacing w:before="120" w:after="0"/>
        <w:rPr>
          <w:lang w:val="el" w:eastAsia="el"/>
        </w:rPr>
      </w:pPr>
      <w:r>
        <w:rPr>
          <w:b/>
          <w:bCs/>
          <w:lang w:val="el" w:eastAsia="el"/>
        </w:rPr>
        <w:t>2.</w:t>
      </w:r>
      <w:r>
        <w:rPr>
          <w:lang w:val="el" w:eastAsia="el"/>
        </w:rPr>
        <w:t xml:space="preserve"> Δ/νση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lang w:val="el" w:eastAsia="el"/>
        </w:rPr>
        <w:t xml:space="preserve"> Γενική Δ/νση Ηλεκτρονικής Διακυβέρνησης</w:t>
      </w:r>
    </w:p>
    <w:p>
      <w:pPr>
        <w:pStyle w:val="MainText"/>
        <w:spacing w:before="120" w:after="0"/>
        <w:rPr>
          <w:lang w:val="el" w:eastAsia="el"/>
        </w:rPr>
      </w:pPr>
      <w:r>
        <w:rPr>
          <w:b/>
          <w:bCs/>
          <w:lang w:val="el" w:eastAsia="el"/>
        </w:rPr>
        <w:t>4.</w:t>
      </w:r>
      <w:r>
        <w:rPr>
          <w:lang w:val="el" w:eastAsia="el"/>
        </w:rPr>
        <w:t xml:space="preserve">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pStyle w:val="MainText"/>
        <w:spacing w:before="120" w:after="0"/>
        <w:rPr>
          <w:lang w:val="el" w:eastAsia="el"/>
        </w:rPr>
      </w:pPr>
      <w:r>
        <w:rPr>
          <w:b/>
          <w:bCs/>
          <w:lang w:val="el" w:eastAsia="el"/>
        </w:rPr>
        <w:t>3.</w:t>
      </w:r>
      <w:r>
        <w:rPr>
          <w:lang w:val="el" w:eastAsia="el"/>
        </w:rPr>
        <w:t xml:space="preserve"> Αποδέκτες πίνακα Α, Β, Ε, ΣΤ, Ζ, Η, Θ, Ι, ΙΒ, ΙΔ, ΙΕ, ΙΣΤ</w:t>
      </w:r>
    </w:p>
    <w:p>
      <w:pPr>
        <w:pStyle w:val="MainText"/>
        <w:spacing w:before="120" w:after="0"/>
        <w:rPr>
          <w:lang w:val="el" w:eastAsia="el"/>
        </w:rPr>
      </w:pPr>
      <w:r>
        <w:rPr>
          <w:b/>
          <w:bCs/>
          <w:lang w:val="el" w:eastAsia="el"/>
        </w:rPr>
        <w:t>4.</w:t>
      </w:r>
      <w:r>
        <w:rPr>
          <w:lang w:val="el" w:eastAsia="el"/>
        </w:rPr>
        <w:t xml:space="preserve"> Αυτοτελές Γραφείο Τύπου και Δημοσίων Σχέσεων</w:t>
      </w:r>
    </w:p>
    <w:p>
      <w:pPr>
        <w:pStyle w:val="MainText"/>
        <w:spacing w:before="120" w:after="0"/>
        <w:rPr>
          <w:lang w:val="el" w:eastAsia="el"/>
        </w:rPr>
      </w:pPr>
      <w:r>
        <w:rPr>
          <w:b/>
          <w:bCs/>
          <w:lang w:val="el" w:eastAsia="el"/>
        </w:rPr>
        <w:t>5.</w:t>
      </w:r>
      <w:r>
        <w:rPr>
          <w:lang w:val="el" w:eastAsia="el"/>
        </w:rPr>
        <w:t xml:space="preserve"> Γραφείο Γενικής Γραμματείας Φορολογικής Πολιτικής και Δημόσιας Περιουσίας</w:t>
      </w:r>
    </w:p>
    <w:p>
      <w:pPr>
        <w:spacing w:before="240" w:after="240"/>
        <w:rPr>
          <w:lang w:val="el" w:eastAsia="el"/>
        </w:rPr>
      </w:pPr>
      <w:r>
        <w:rPr>
          <w:b/>
          <w:bCs/>
          <w:lang w:val="el" w:eastAsia="el"/>
        </w:rPr>
        <w:t xml:space="preserve">Γ. </w:t>
      </w:r>
      <w:r>
        <w:rPr>
          <w:b/>
          <w:bCs/>
          <w:u w:val="single"/>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Γραφεία κ.κ. Γεν. Διευθυντών</w:t>
      </w:r>
    </w:p>
    <w:p>
      <w:pPr>
        <w:pStyle w:val="MainText"/>
        <w:spacing w:before="120" w:after="0"/>
        <w:rPr>
          <w:lang w:val="el" w:eastAsia="el"/>
        </w:rPr>
      </w:pPr>
      <w:r>
        <w:rPr>
          <w:b/>
          <w:bCs/>
          <w:lang w:val="el" w:eastAsia="el"/>
        </w:rPr>
        <w:t>3.</w:t>
      </w:r>
      <w:r>
        <w:rPr>
          <w:lang w:val="el" w:eastAsia="el"/>
        </w:rPr>
        <w:t xml:space="preserve"> Δ/νση Εισπράξεων- Τμήματα Α, Β, Γ, Δ, Ε, Γραμματεία</w:t>
      </w:r>
    </w:p>
    <w:p>
      <w:pPr>
        <w:pStyle w:val="MainText"/>
        <w:spacing w:before="120" w:after="0"/>
        <w:rPr>
          <w:lang w:val="el" w:eastAsia="el"/>
        </w:rPr>
      </w:pPr>
      <w:r>
        <w:rPr>
          <w:b/>
          <w:bCs/>
          <w:lang w:val="el" w:eastAsia="el"/>
        </w:rPr>
        <w:t>4.</w:t>
      </w:r>
      <w:r>
        <w:rPr>
          <w:lang w:val="el" w:eastAsia="el"/>
        </w:rPr>
        <w:t xml:space="preserve">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customStyle="1" w:styleId="link">
    <w:name w:val="link"/>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