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74617 ΕΞ 2021</w:t>
      </w:r>
    </w:p>
    <w:p>
      <w:pPr>
        <w:pStyle w:val="PreambelText"/>
        <w:spacing w:before="240" w:after="240"/>
        <w:rPr>
          <w:lang w:val="el" w:eastAsia="el"/>
        </w:rPr>
      </w:pPr>
      <w:r>
        <w:rPr>
          <w:b/>
          <w:bCs/>
          <w:lang w:val="el" w:eastAsia="el"/>
        </w:rPr>
        <w:t>Ρύθμιση ειδικότερων θεμάτων επί των διαδικασιών επιχορήγησης επιχειρήσεων για θεομηνίες του ν. 4797/2021 (Α’ 66).</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της παρ. 7 του άρθρου 7, του εδαφίου β’ της παρ. 4 του άρθρου 8 και των παρ. 2 και 3 του άρθρου 22.</w:t>
      </w:r>
    </w:p>
    <w:p>
      <w:pPr>
        <w:pStyle w:val="PreambelText"/>
        <w:spacing w:before="240" w:after="240"/>
        <w:rPr>
          <w:lang w:val="el" w:eastAsia="el"/>
        </w:rPr>
      </w:pPr>
      <w:r>
        <w:rPr>
          <w:lang w:val="el" w:eastAsia="el"/>
        </w:rPr>
        <w:t>2. Τις διατάξεις του άρθρου 45 του ν. 4635/2019 «Επενδύω στην Ελλάδα και άλλες διατάξεις» (Α’ 167).</w:t>
      </w:r>
    </w:p>
    <w:p>
      <w:pPr>
        <w:pStyle w:val="PreambelText"/>
        <w:spacing w:before="240" w:after="240"/>
        <w:rPr>
          <w:lang w:val="el" w:eastAsia="el"/>
        </w:rPr>
      </w:pPr>
      <w:r>
        <w:rPr>
          <w:lang w:val="el" w:eastAsia="el"/>
        </w:rPr>
        <w:t>3.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Τις διατάξεις του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5. Το άρθρο 10 του ν. 2576/1998 (Α’ 25), όπως τροποποιήθηκε με το άρθρο 84 του ν. 4313/2014 (Α’ 261) και ισχύει.</w:t>
      </w:r>
    </w:p>
    <w:p>
      <w:pPr>
        <w:pStyle w:val="PreambelText"/>
        <w:spacing w:before="240" w:after="240"/>
        <w:rPr>
          <w:lang w:val="el" w:eastAsia="el"/>
        </w:rPr>
      </w:pPr>
      <w:r>
        <w:rPr>
          <w:lang w:val="el" w:eastAsia="el"/>
        </w:rPr>
        <w:t>6. Το π.δ. 142/2017 «Οργανισμός Υπουργείου Οικονομικών» (Α’ 181).</w:t>
      </w:r>
    </w:p>
    <w:p>
      <w:pPr>
        <w:pStyle w:val="PreambelText"/>
        <w:spacing w:before="240" w:after="240"/>
        <w:rPr>
          <w:lang w:val="el" w:eastAsia="el"/>
        </w:rPr>
      </w:pPr>
      <w:r>
        <w:rPr>
          <w:lang w:val="el" w:eastAsia="el"/>
        </w:rPr>
        <w:t>7.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Κανονισμό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(ΕΕ L369 της 24/12/2014 σελ.37),και ιδίως τα άρθρα 7,9,12,13 και 44 αυτού.</w:t>
      </w:r>
    </w:p>
    <w:p>
      <w:pPr>
        <w:pStyle w:val="StructureList1"/>
        <w:spacing w:before="120" w:after="0"/>
        <w:rPr>
          <w:lang w:val="el" w:eastAsia="el"/>
        </w:rPr>
      </w:pPr>
      <w:r>
        <w:rPr>
          <w:lang w:val="el" w:eastAsia="el"/>
        </w:rPr>
        <w:t>ε)</w:t>
      </w:r>
      <w:r>
        <w:rPr>
          <w:lang w:val="en" w:eastAsia="en"/>
        </w:rPr>
        <w:tab/>
      </w:r>
      <w:r>
        <w:rPr>
          <w:lang w:val="el" w:eastAsia="el"/>
        </w:rPr>
        <w:t>Τον ορισμό της «Επιχείρησης» σύμφωνα με το άρθρο 1 του Παραρτήματος Ι των Κανονισμών (ΕΕ) 651/ 2014, 702/2014 και 1388/2014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8.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9. Την υπ’ αρ. 13535/29.03.2021 εγκύκλιο του Υπουργείου Δικαιοσύνης «Διαδικασία έκδοσης Ενιαίου Πιστοποιητικού Δικαστικής Φερεγγυότητας» (ΑΔΑ: Ω1Α2Ω-41Τ).</w:t>
      </w:r>
    </w:p>
    <w:p>
      <w:pPr>
        <w:pStyle w:val="PreambelText"/>
        <w:spacing w:before="240" w:after="240"/>
        <w:rPr>
          <w:lang w:val="el" w:eastAsia="el"/>
        </w:rPr>
      </w:pPr>
      <w:r>
        <w:rPr>
          <w:lang w:val="el" w:eastAsia="el"/>
        </w:rPr>
        <w:t>10. Την ανάγκη καθορισμού των διαδικασιών και των λεπτομερειών εφαρμογής των διατάξεων των άρθρων 7 και 8 του ν. 4797/2021.</w:t>
      </w:r>
    </w:p>
    <w:p>
      <w:pPr>
        <w:pStyle w:val="PreambelText"/>
        <w:spacing w:before="240" w:after="240"/>
        <w:rPr>
          <w:lang w:val="el" w:eastAsia="el"/>
        </w:rPr>
      </w:pPr>
      <w:r>
        <w:rPr>
          <w:lang w:val="el" w:eastAsia="el"/>
        </w:rPr>
        <w:t>11.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Εκτίμηση ζημιών</w:t>
      </w:r>
    </w:p>
    <w:p>
      <w:pPr>
        <w:pStyle w:val="MainText"/>
        <w:spacing w:before="120" w:after="0"/>
        <w:rPr>
          <w:lang w:val="el" w:eastAsia="el"/>
        </w:rPr>
      </w:pPr>
      <w:r>
        <w:rPr>
          <w:b/>
          <w:bCs/>
          <w:lang w:val="el" w:eastAsia="el"/>
        </w:rPr>
        <w:t>1.</w:t>
      </w:r>
      <w:r>
        <w:rPr>
          <w:lang w:val="el" w:eastAsia="el"/>
        </w:rPr>
        <w:t xml:space="preserve"> Η εκτίμηση και η καταγραφή των ζημιών σε επιχειρήσεις που επλήγησαν από θεομηνίες της περ. α του άρθρου 3 του ν. 4797/2021, γίνεται από τις αρμόδιες επιτροπές κρατικής αρωγής που συστήνονται κατά περίπτωση με απόφαση του αρμόδιου αντιπεριφερειάρχη.</w:t>
      </w:r>
    </w:p>
    <w:p>
      <w:pPr>
        <w:pStyle w:val="MainText"/>
        <w:spacing w:before="120" w:after="0"/>
        <w:rPr>
          <w:lang w:val="el" w:eastAsia="el"/>
        </w:rPr>
      </w:pPr>
      <w:r>
        <w:rPr>
          <w:b/>
          <w:bCs/>
          <w:lang w:val="el" w:eastAsia="el"/>
        </w:rPr>
        <w:t>2.</w:t>
      </w:r>
      <w:r>
        <w:rPr>
          <w:lang w:val="el" w:eastAsia="el"/>
        </w:rPr>
        <w:t xml:space="preserve"> Για τον προσδιορισμό του ύψους της ζημίας, διενεργείται επιτόπια αυτοψία από τις αρμόδιες επιτροπές, εντός εξαμήνου από την επέλευση της θεομηνίας και ζητείται η υποβολή εκ μέρους των πληγεισών επιχειρήσεων, στοιχείων και δικαιολογητικών τα οποία βοηθούν στην αντικειμενική εκτίμηση της ζημίας. Οι αρμόδιες επιτροπές δύνανται να αξιοποιούν και εκθέσεις και στοιχεία που προσκομίζονται από τον Οργανισμό Ελληνικών Γεωργικών Ασφαλίσεων (ΕΛ.ΓΑ.).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Υπαγόμενες επιχειρήσεις</w:t>
      </w:r>
    </w:p>
    <w:p>
      <w:pPr>
        <w:pStyle w:val="MainText"/>
        <w:spacing w:before="120" w:after="0"/>
        <w:rPr>
          <w:lang w:val="el" w:eastAsia="el"/>
        </w:rPr>
      </w:pPr>
      <w:r>
        <w:rPr>
          <w:b/>
          <w:bCs/>
          <w:lang w:val="el" w:eastAsia="el"/>
        </w:rPr>
        <w:t>1.</w:t>
      </w:r>
      <w:r>
        <w:rPr>
          <w:lang w:val="el" w:eastAsia="el"/>
        </w:rPr>
        <w:t xml:space="preserve"> Η επιχορήγηση αφορά στις επιχειρήσεις, όπως αυτές ορίζονται στην περ. β του άρθρου 3 του ν. 4797/2021, ανεξάρτητα από τη νομική τους μορφή, οι οποίες ασκούσαν νόμιμη οικονομική δραστηριότητα κατά την ημέρα επέλευσης της θεομηνίας και καταβάλλεται μόνο εφόσον οι επιχειρήσεις συνεχίζουν να λειτουργούν με τον ίδιο ΑΦΜ κατά τον χρόνο καταβολής της. Η νόμιμη λειτουργία αποδεικνύεται από την άδεια λειτουργίας της επιχείρησης ή λοιπές άδειες που προβλέπονται από το θεσμικό πλαίσιο.</w:t>
      </w:r>
    </w:p>
    <w:p>
      <w:pPr>
        <w:pStyle w:val="MainText"/>
        <w:spacing w:before="120" w:after="0"/>
        <w:rPr>
          <w:lang w:val="el" w:eastAsia="el"/>
        </w:rPr>
      </w:pPr>
      <w:r>
        <w:rPr>
          <w:b/>
          <w:bCs/>
          <w:lang w:val="el" w:eastAsia="el"/>
        </w:rPr>
        <w:t>2.</w:t>
      </w:r>
      <w:r>
        <w:rPr>
          <w:lang w:val="el" w:eastAsia="el"/>
        </w:rPr>
        <w:t xml:space="preserve"> Οι πληγείσες επιχειρήσεις δικαιούνται επιχορήγησης μόνο εφόσον έχουν την έδρα τους ή ασκούν νόμιμα την δραστηριότητα τους στην οριοθετημένη περιοχή, όπως αυτή ορίζεται στη σχετική κοινή υπουργική απόφαση των Υπουργών Οικονομικών, Ανάπτυξης και Επενδύσεων, Υποδομών και Μεταφορών και, κατά περίπτωση, Εσωτερικών.</w:t>
      </w:r>
    </w:p>
    <w:p>
      <w:pPr>
        <w:pStyle w:val="MainText"/>
        <w:spacing w:before="120" w:after="0"/>
        <w:rPr>
          <w:lang w:val="el" w:eastAsia="el"/>
        </w:rPr>
      </w:pPr>
      <w:r>
        <w:rPr>
          <w:b/>
          <w:bCs/>
          <w:lang w:val="el" w:eastAsia="el"/>
        </w:rPr>
        <w:t>3.</w:t>
      </w:r>
      <w:r>
        <w:rPr>
          <w:lang w:val="el" w:eastAsia="el"/>
        </w:rPr>
        <w:t xml:space="preserve"> Οι πληγείσες επιχειρήσεις που ασκούν εποχική δραστηριότητα, δικαιούνται επιχορήγησης μόνο εφόσον είναι σε θέση να αποδείξουν την νόμιμη δραστηριότητά τους από την οποία προκύπτει η εποχικότητά τους.</w:t>
      </w:r>
    </w:p>
    <w:p>
      <w:pPr>
        <w:pStyle w:val="MainText"/>
        <w:spacing w:before="120" w:after="0"/>
        <w:rPr>
          <w:lang w:val="el" w:eastAsia="el"/>
        </w:rPr>
      </w:pPr>
      <w:r>
        <w:rPr>
          <w:b/>
          <w:bCs/>
          <w:lang w:val="el" w:eastAsia="el"/>
        </w:rPr>
        <w:t>4.</w:t>
      </w:r>
      <w:r>
        <w:rPr>
          <w:lang w:val="el" w:eastAsia="el"/>
        </w:rPr>
        <w:t xml:space="preserve"> Όσες επιχειρήσεις ασκούν δραστηριότητα σε δημόσια κτίρια ή σε μη ιδιόκτητα κατά πλήρη κυριότητα (100%) κτίρια, δικαιούνται επιχορήγησης για τα ζημιωθέντα περιουσιακά στοιχεία τα οποία ανήκουν στην επιχείρηση και εμπίπτουν στις διατάξεις της παραγράφου 3 του άρθρου 4 του ν. 4797/2021.</w:t>
      </w:r>
    </w:p>
    <w:p>
      <w:pPr>
        <w:pStyle w:val="MainText"/>
        <w:spacing w:before="120" w:after="0"/>
        <w:rPr>
          <w:lang w:val="el" w:eastAsia="el"/>
        </w:rPr>
      </w:pPr>
      <w:r>
        <w:rPr>
          <w:b/>
          <w:bCs/>
          <w:lang w:val="el" w:eastAsia="el"/>
        </w:rPr>
        <w:t>5.</w:t>
      </w:r>
      <w:r>
        <w:rPr>
          <w:lang w:val="el" w:eastAsia="el"/>
        </w:rPr>
        <w:t xml:space="preserve"> Ιδίως για τα έτη 2020 και 2021, οι επιχειρήσεις οι οποίες τελούσαν σε αναστολή λειτουργίας ή προσωρινή απαγόρευση λειτουργίας για προληπτικούς ή κατασταλτικούς λόγους που σχετίζονται με την αποτροπή της διάδοσης του κορωνοϊού COVID-19, δικαιούνται αποζημίωσης εφόσον είναι σε θέση να αποδείξουν ότι κατά το χρόνο επέλευσης της θεομηνίας ήταν ενεργές.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Καλυπτόμενες ζημιές</w:t>
      </w:r>
    </w:p>
    <w:p>
      <w:pPr>
        <w:pStyle w:val="MainText"/>
        <w:spacing w:before="120" w:after="0"/>
        <w:rPr>
          <w:lang w:val="el" w:eastAsia="el"/>
        </w:rPr>
      </w:pPr>
      <w:r>
        <w:rPr>
          <w:b/>
          <w:bCs/>
          <w:lang w:val="el" w:eastAsia="el"/>
        </w:rPr>
        <w:t>1.</w:t>
      </w:r>
      <w:r>
        <w:rPr>
          <w:lang w:val="el" w:eastAsia="el"/>
        </w:rPr>
        <w:t xml:space="preserve"> Η επιχορήγηση καλύπτει υλικές ζημιές που προκλήθηκαν άμεσα από τη θεομηνία σε στοιχεία ενεργητικού της επιχείρησης, όπως αυτά αναφέρονται στην παράγραφο 3 του άρθρου 4 του ν. 4797/2021, ιδίως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2.</w:t>
      </w:r>
      <w:r>
        <w:rPr>
          <w:lang w:val="el" w:eastAsia="el"/>
        </w:rPr>
        <w:t xml:space="preserve"> Οι ζημιές στις κτιριακές εγκαταστάσεις καλύπτονται μόνο εφόσον οι κτιριακές εγκαταστάσεις ανήκουν κατά πλήρη κυριότητα (100%) στην επιχείρηση που επλήγη και όχι σε τρίτους, όπως εταίρους και μετόχους, και με την προϋπόθεση ότι οι δικαιούχοι δεν αποζημιώνονται από άλλη πηγή, ιδίως δυνάμει του άρθρου 10 του ν. 2576/1998, όπως τροποποιήθηκε με το άρθρο 84 του ν. 4313/2014 (Α’ 261) και ισχύει.</w:t>
      </w:r>
    </w:p>
    <w:p>
      <w:pPr>
        <w:pStyle w:val="MainText"/>
        <w:spacing w:before="120" w:after="0"/>
        <w:rPr>
          <w:lang w:val="el" w:eastAsia="el"/>
        </w:rPr>
      </w:pPr>
      <w:r>
        <w:rPr>
          <w:b/>
          <w:bCs/>
          <w:lang w:val="el" w:eastAsia="el"/>
        </w:rPr>
        <w:t>3.</w:t>
      </w:r>
      <w:r>
        <w:rPr>
          <w:lang w:val="el" w:eastAsia="el"/>
        </w:rPr>
        <w:t xml:space="preserve"> Οι ζημίες στα μέσα παραγωγής και τον εξοπλισμό καλύπτονται μόνο εφόσον έχουν συνάφεια με το αντικείμενο και τη δραστηριότητα της επιχείρησης. Ειδικά για τις περιπτώσεις των αγροτικών εκμεταλλεύσεων στα μέσα παραγωγής συμπεριλαμβάνεται και το έγγειο κεφάλαιο.</w:t>
      </w:r>
    </w:p>
    <w:p>
      <w:pPr>
        <w:pStyle w:val="MainText"/>
        <w:spacing w:before="120" w:after="0"/>
        <w:rPr>
          <w:lang w:val="el" w:eastAsia="el"/>
        </w:rPr>
      </w:pPr>
      <w:r>
        <w:rPr>
          <w:b/>
          <w:bCs/>
          <w:lang w:val="el" w:eastAsia="el"/>
        </w:rPr>
        <w:t>4.</w:t>
      </w:r>
      <w:r>
        <w:rPr>
          <w:lang w:val="el" w:eastAsia="el"/>
        </w:rPr>
        <w:t xml:space="preserve"> Οι ζημίες στα αποθηκευμένα προϊόντα, στα φορτηγά αυτοκίνητα δημόσιας και ιδιωτικής χρήσης και στα αυτοκίνητα επαγγελματικής χρήσης καλύπτονται εφόσον έχουν καταγραφεί ως κατεστραμμένα, ανήκουν στην επιχείρηση και βρίσκονται εντός της οριοθετημένης περιοχής.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Διαδικασίες έκδοσης απόφασης επιχορήγησης</w:t>
      </w:r>
    </w:p>
    <w:p>
      <w:pPr>
        <w:pStyle w:val="MainText"/>
        <w:spacing w:before="120" w:after="0"/>
        <w:rPr>
          <w:lang w:val="el" w:eastAsia="el"/>
        </w:rPr>
      </w:pPr>
      <w:r>
        <w:rPr>
          <w:b/>
          <w:bCs/>
          <w:lang w:val="el" w:eastAsia="el"/>
        </w:rPr>
        <w:t>1.</w:t>
      </w:r>
      <w:r>
        <w:rPr>
          <w:lang w:val="el" w:eastAsia="el"/>
        </w:rPr>
        <w:t xml:space="preserve"> Η επιχορήγηση συνίσταται σε δωρεάν χρηματική ενίσχυση του Δημοσίου και είναι ίση με ποσοστό της κατά περίπτωση εκτιμηθείσας ζημίας, από την αρμόδια επιτροπή κρατικής αρωγής της Περιφέρειας, το οποίο ποσοστό καθορίζεται κάθε φορά με την απόφαση της παρ. 5 του άρθρου 7 του ν. 4797/2021.</w:t>
      </w:r>
    </w:p>
    <w:p>
      <w:pPr>
        <w:pStyle w:val="MainText"/>
        <w:spacing w:before="120" w:after="0"/>
        <w:rPr>
          <w:lang w:val="el" w:eastAsia="el"/>
        </w:rPr>
      </w:pPr>
      <w:r>
        <w:rPr>
          <w:b/>
          <w:bCs/>
          <w:lang w:val="el" w:eastAsia="el"/>
        </w:rPr>
        <w:t>2.</w:t>
      </w:r>
      <w:r>
        <w:rPr>
          <w:lang w:val="el" w:eastAsia="el"/>
        </w:rPr>
        <w:t xml:space="preserve"> Η επιχορήγηση καταβάλλεται εντός τεσσάρων (4) ετών από την ημερομηνία επέλευσης της θεομηνίας, με την επιφύλαξη της εφαρμογής των Κανονισμών χορήγησης ενισχύσεων ήσσονος σημασίας.</w:t>
      </w:r>
    </w:p>
    <w:p>
      <w:pPr>
        <w:pStyle w:val="MainText"/>
        <w:spacing w:before="120" w:after="0"/>
        <w:rPr>
          <w:lang w:val="el" w:eastAsia="el"/>
        </w:rPr>
      </w:pPr>
      <w:r>
        <w:rPr>
          <w:b/>
          <w:bCs/>
          <w:lang w:val="el" w:eastAsia="el"/>
        </w:rPr>
        <w:t>3.</w:t>
      </w:r>
      <w:r>
        <w:rPr>
          <w:lang w:val="el" w:eastAsia="el"/>
        </w:rPr>
        <w:t xml:space="preserve"> Για την καταβολή της επιχορήγησης απαιτείται, κατόπιν της έκδοσης της κοινής υπουργικής απόφασης οριοθέτησης της πληγείσας περιοχής, η διαβίβαση στη Διεύθυνση Κρατικής Αρωγής της Γενικής Γραμματείας Οικονομικής Πολιτικής του Υπουργείου Οικονομικών από τον αρμόδιο αντιπεριφερειάρχη του φακέλου με τα δικαιολογητικά της παρ. 4 της παρούσας. Η διαβίβαση του προηγούμενου εδαφίου πραγματοποιείται εντός εξαμήνου από την έκδοση της κοινής υπουργικής απόφασης οριοθέτησης της πληγείσας περιοχής.</w:t>
      </w:r>
    </w:p>
    <w:p>
      <w:pPr>
        <w:pStyle w:val="MainText"/>
        <w:spacing w:before="120" w:after="0"/>
        <w:rPr>
          <w:lang w:val="el" w:eastAsia="el"/>
        </w:rPr>
      </w:pPr>
      <w:r>
        <w:rPr>
          <w:b/>
          <w:bCs/>
          <w:lang w:val="el" w:eastAsia="el"/>
        </w:rPr>
        <w:t>4.</w:t>
      </w:r>
      <w:r>
        <w:rPr>
          <w:lang w:val="el" w:eastAsia="el"/>
        </w:rPr>
        <w:t xml:space="preserve"> Τα δικαιολογητικά που διαβιβάζονται είναι τα εξής: α. Η κοινή υπουργική απόφαση για την οριοθέτηση της συγκεκριμένης περιοχής.</w:t>
      </w:r>
    </w:p>
    <w:p>
      <w:pPr>
        <w:spacing w:before="240" w:after="240"/>
        <w:rPr>
          <w:lang w:val="el" w:eastAsia="el"/>
        </w:rPr>
      </w:pPr>
      <w:r>
        <w:rPr>
          <w:lang w:val="el" w:eastAsia="el"/>
        </w:rPr>
        <w:t>β. Συγκεντρωτική κατάσταση των επιχειρήσεων, υπογεγραμμένη από την αρμόδια Επιτροπή Κρατικής Αρωγής, η οποία περιλαμβάνει τα παρακάτω στοιχεία, σύμφωνα με το Υπόδειγμα 1 του Παραρτήματος, το οποίο αποτελεί αναπόσπαστο μέρος της παρούσας:</w:t>
      </w:r>
    </w:p>
    <w:p>
      <w:pPr>
        <w:pStyle w:val="StructureList1"/>
        <w:spacing w:before="120" w:after="0"/>
        <w:rPr>
          <w:lang w:val="el" w:eastAsia="el"/>
        </w:rPr>
      </w:pPr>
      <w:r>
        <w:rPr>
          <w:lang w:val="el" w:eastAsia="el"/>
        </w:rPr>
        <w:t>-</w:t>
      </w:r>
      <w:r>
        <w:rPr>
          <w:lang w:val="en" w:eastAsia="en"/>
        </w:rPr>
        <w:tab/>
      </w:r>
      <w:r>
        <w:rPr>
          <w:lang w:val="el" w:eastAsia="el"/>
        </w:rPr>
        <w:t>Επωνυμία επιχείρησης</w:t>
      </w:r>
    </w:p>
    <w:p>
      <w:pPr>
        <w:pStyle w:val="StructureList1"/>
        <w:spacing w:before="120" w:after="0"/>
        <w:rPr>
          <w:lang w:val="el" w:eastAsia="el"/>
        </w:rPr>
      </w:pPr>
      <w:r>
        <w:rPr>
          <w:lang w:val="el" w:eastAsia="el"/>
        </w:rPr>
        <w:t>-</w:t>
      </w:r>
      <w:r>
        <w:rPr>
          <w:lang w:val="en" w:eastAsia="en"/>
        </w:rPr>
        <w:tab/>
      </w:r>
      <w:r>
        <w:rPr>
          <w:lang w:val="el" w:eastAsia="el"/>
        </w:rPr>
        <w:t>Διεύθυνση άσκησης δραστηριότητας της επιχείρησης</w:t>
      </w:r>
    </w:p>
    <w:p>
      <w:pPr>
        <w:pStyle w:val="StructureList1"/>
        <w:spacing w:before="120" w:after="0"/>
        <w:rPr>
          <w:lang w:val="el" w:eastAsia="el"/>
        </w:rPr>
      </w:pPr>
      <w:r>
        <w:rPr>
          <w:lang w:val="el" w:eastAsia="el"/>
        </w:rPr>
        <w:t>-</w:t>
      </w:r>
      <w:r>
        <w:rPr>
          <w:lang w:val="en" w:eastAsia="en"/>
        </w:rPr>
        <w:tab/>
      </w:r>
      <w:r>
        <w:rPr>
          <w:lang w:val="el" w:eastAsia="el"/>
        </w:rPr>
        <w:t>ΑΦΜ/ΔΟΥ</w:t>
      </w:r>
    </w:p>
    <w:p>
      <w:pPr>
        <w:pStyle w:val="StructureList1"/>
        <w:spacing w:before="120" w:after="0"/>
        <w:rPr>
          <w:lang w:val="el" w:eastAsia="el"/>
        </w:rPr>
      </w:pPr>
      <w:r>
        <w:rPr>
          <w:lang w:val="el" w:eastAsia="el"/>
        </w:rPr>
        <w:t>-</w:t>
      </w:r>
      <w:r>
        <w:rPr>
          <w:lang w:val="en" w:eastAsia="en"/>
        </w:rPr>
        <w:tab/>
      </w:r>
      <w:r>
        <w:rPr>
          <w:lang w:val="el" w:eastAsia="el"/>
        </w:rPr>
        <w:t>Στοιχεία επικοινωνίας επιχείρησης (τηλ., e-mail)</w:t>
      </w:r>
    </w:p>
    <w:p>
      <w:pPr>
        <w:pStyle w:val="StructureList1"/>
        <w:spacing w:before="120" w:after="0"/>
        <w:rPr>
          <w:lang w:val="el" w:eastAsia="el"/>
        </w:rPr>
      </w:pPr>
      <w:r>
        <w:rPr>
          <w:lang w:val="el" w:eastAsia="el"/>
        </w:rPr>
        <w:t>-</w:t>
      </w:r>
      <w:r>
        <w:rPr>
          <w:lang w:val="en" w:eastAsia="en"/>
        </w:rPr>
        <w:tab/>
      </w:r>
      <w:r>
        <w:rPr>
          <w:lang w:val="el" w:eastAsia="el"/>
        </w:rPr>
        <w:t>Αντικείμενο δραστηριότητας</w:t>
      </w:r>
    </w:p>
    <w:p>
      <w:pPr>
        <w:pStyle w:val="StructureList1"/>
        <w:spacing w:before="120" w:after="0"/>
        <w:rPr>
          <w:lang w:val="el" w:eastAsia="el"/>
        </w:rPr>
      </w:pPr>
      <w:r>
        <w:rPr>
          <w:lang w:val="el" w:eastAsia="el"/>
        </w:rPr>
        <w:t>-</w:t>
      </w:r>
      <w:r>
        <w:rPr>
          <w:lang w:val="en" w:eastAsia="en"/>
        </w:rPr>
        <w:tab/>
      </w:r>
      <w:r>
        <w:rPr>
          <w:lang w:val="el" w:eastAsia="el"/>
        </w:rPr>
        <w:t>Δήμος</w:t>
      </w:r>
    </w:p>
    <w:p>
      <w:pPr>
        <w:pStyle w:val="StructureList1"/>
        <w:spacing w:before="120" w:after="0"/>
        <w:rPr>
          <w:lang w:val="el" w:eastAsia="el"/>
        </w:rPr>
      </w:pPr>
      <w:r>
        <w:rPr>
          <w:lang w:val="el" w:eastAsia="el"/>
        </w:rPr>
        <w:t>-</w:t>
      </w:r>
      <w:r>
        <w:rPr>
          <w:lang w:val="en" w:eastAsia="en"/>
        </w:rPr>
        <w:tab/>
      </w:r>
      <w:r>
        <w:rPr>
          <w:lang w:val="el" w:eastAsia="el"/>
        </w:rPr>
        <w:t>Δημοτική Ενότητα/Δημοτική Κοινότητα</w:t>
      </w:r>
    </w:p>
    <w:p>
      <w:pPr>
        <w:pStyle w:val="StructureList1"/>
        <w:spacing w:before="120" w:after="0"/>
        <w:rPr>
          <w:lang w:val="el" w:eastAsia="el"/>
        </w:rPr>
      </w:pPr>
      <w:r>
        <w:rPr>
          <w:lang w:val="el" w:eastAsia="el"/>
        </w:rPr>
        <w:t>-</w:t>
      </w:r>
      <w:r>
        <w:rPr>
          <w:lang w:val="en" w:eastAsia="en"/>
        </w:rPr>
        <w:tab/>
      </w:r>
      <w:r>
        <w:rPr>
          <w:lang w:val="el" w:eastAsia="el"/>
        </w:rPr>
        <w:t>Συνολική ζημία με ανάλυση ανά κατηγορία (κτιριακές εγκαταστάσεις, εξοπλισμός, πρώτες ύλες, εμπορεύματα, φορτηγά αυτοκίνητα δημόσιας και ιδιωτικής χρήσης, καθώς και αυτοκίνητα επαγγελματικής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5.</w:t>
      </w:r>
      <w:r>
        <w:rPr>
          <w:lang w:val="el" w:eastAsia="el"/>
        </w:rPr>
        <w:t xml:space="preserve"> Μετά την επεξεργασία και τον έλεγχο των δικαιολογητικών της παρ. 4, εκδίδεται η υπουργική απόφαση της παραγράφου 5 του άρθρου 7 του ν. 4797/2021.</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εκκαθάριση</w:t>
      </w:r>
    </w:p>
    <w:p>
      <w:pPr>
        <w:spacing w:before="240" w:after="240"/>
        <w:rPr>
          <w:lang w:val="el" w:eastAsia="el"/>
        </w:rPr>
      </w:pPr>
      <w:r>
        <w:rPr>
          <w:lang w:val="el" w:eastAsia="el"/>
        </w:rPr>
        <w:t>και πληρωμή επιχορηγήσεων</w:t>
      </w:r>
    </w:p>
    <w:p>
      <w:pPr>
        <w:pStyle w:val="MainText"/>
        <w:spacing w:before="120" w:after="0"/>
        <w:rPr>
          <w:lang w:val="el" w:eastAsia="el"/>
        </w:rPr>
      </w:pPr>
      <w:r>
        <w:rPr>
          <w:b/>
          <w:bCs/>
          <w:lang w:val="el" w:eastAsia="el"/>
        </w:rPr>
        <w:t>1.</w:t>
      </w:r>
      <w:r>
        <w:rPr>
          <w:lang w:val="el" w:eastAsia="el"/>
        </w:rPr>
        <w:t xml:space="preserve"> Μετά την έκδοση της απόφασης της παρ. 5 του άρθρου 7 του ν. 4797/2021, προσκομίζονται τα απαραίτητα δικαιολογητικά από την Περιφέρεια στη Διεύθυνση Κρατικής Αρωγής, εντός προθεσμίας δύο μηνών. Στα δικαιολογητικά περιλαμβάνονται υποχρεωτικά:</w:t>
      </w:r>
    </w:p>
    <w:p>
      <w:pPr>
        <w:spacing w:before="240" w:after="240"/>
        <w:rPr>
          <w:lang w:val="el" w:eastAsia="el"/>
        </w:rPr>
      </w:pPr>
      <w:r>
        <w:rPr>
          <w:lang w:val="el" w:eastAsia="el"/>
        </w:rPr>
        <w:t>α. Πρακτικό εκτίμησης ζημιών υπογεγραμμένο από την αρμόδια επιτροπή κρατικής αρωγής.</w:t>
      </w:r>
    </w:p>
    <w:p>
      <w:pPr>
        <w:spacing w:before="240" w:after="240"/>
        <w:rPr>
          <w:lang w:val="el" w:eastAsia="el"/>
        </w:rPr>
      </w:pPr>
      <w:r>
        <w:rPr>
          <w:lang w:val="el" w:eastAsia="el"/>
        </w:rPr>
        <w:t>β. Βεβαίωση της Διεύθυνσης Αποκατάστασης Επιπτώσεων Φυσικών Καταστροφών της Γενικής Γραμματείας Υποδομών του Υπουργείου Υποδομών και Μεταφορών, με την οποία βεβαιώνεται ότι δεν έχει εγκριθεί δωρεάν κρατική αρωγή για τις ίδιες ζημιές κτισμάτων με βάση το άρθρο 10 του ν. 2576/1998, όπως τροποποιήθηκε με το άρθρο 84 του ν. 4313/2014 και ισχύει, ούτε εκκρεμεί σε αυτήν σχετική αίτηση.</w:t>
      </w:r>
    </w:p>
    <w:p>
      <w:pPr>
        <w:spacing w:before="240" w:after="240"/>
        <w:rPr>
          <w:lang w:val="el" w:eastAsia="el"/>
        </w:rPr>
      </w:pPr>
      <w:r>
        <w:rPr>
          <w:lang w:val="el" w:eastAsia="el"/>
        </w:rPr>
        <w:t>γ. Υπεύθυνη Δήλωση ότι ο δικαιούχος δεν αποζημιώνεται από άλλον φορέα για τις ζημιές της παρ. 3 του άρθρου 4 του ν. 4797/2021.</w:t>
      </w:r>
    </w:p>
    <w:p>
      <w:pPr>
        <w:spacing w:before="240" w:after="240"/>
        <w:rPr>
          <w:lang w:val="el" w:eastAsia="el"/>
        </w:rPr>
      </w:pPr>
      <w:r>
        <w:rPr>
          <w:lang w:val="el" w:eastAsia="el"/>
        </w:rPr>
        <w:t>δ. Βεβαίωση της ασφαλιστικής εταιρίας στην οποία εμφανίζεται το συνολικό ύψος αποζημίωσης που έλαβε ή πρόκειται να λάβει ο δικαιούχος ή άλλως Υπεύθυνη Δήλωση του δικαιούχου περί μη ύπαρξης ασφαλιστικού συμβολαίου με βεβαιωμένο το γνήσιο της υπογραφής.</w:t>
      </w:r>
    </w:p>
    <w:p>
      <w:pPr>
        <w:spacing w:before="240" w:after="240"/>
        <w:rPr>
          <w:lang w:val="el" w:eastAsia="el"/>
        </w:rPr>
      </w:pPr>
      <w:r>
        <w:rPr>
          <w:lang w:val="el" w:eastAsia="el"/>
        </w:rPr>
        <w:t>ε. Ενιαίο Πιστοποιητικό Δικαστικής Φερεγγυότητας τελευταίου τριμήνου.</w:t>
      </w:r>
    </w:p>
    <w:p>
      <w:pPr>
        <w:spacing w:before="240" w:after="240"/>
        <w:rPr>
          <w:lang w:val="el" w:eastAsia="el"/>
        </w:rPr>
      </w:pPr>
      <w:r>
        <w:rPr>
          <w:lang w:val="el" w:eastAsia="el"/>
        </w:rPr>
        <w:t>στ. Γενικό Πιστοποιητικό από το Γ.Ε.Μ.Η. τελευταίου τριμήνου, όπου προβλέπεται.</w:t>
      </w:r>
    </w:p>
    <w:p>
      <w:pPr>
        <w:spacing w:before="240" w:after="240"/>
        <w:rPr>
          <w:lang w:val="el" w:eastAsia="el"/>
        </w:rPr>
      </w:pPr>
      <w:r>
        <w:rPr>
          <w:lang w:val="el" w:eastAsia="el"/>
        </w:rPr>
        <w:t>ζ. Πιστοποιητικό ισχύουσας εκπροσώπησης της εταιρείας από το Γ.Ε.Μ.Η. τελευταίου τριμήνου, όπου προβλέπεται.</w:t>
      </w:r>
    </w:p>
    <w:p>
      <w:pPr>
        <w:spacing w:before="240" w:after="240"/>
        <w:rPr>
          <w:lang w:val="el" w:eastAsia="el"/>
        </w:rPr>
      </w:pPr>
      <w:r>
        <w:rPr>
          <w:lang w:val="el" w:eastAsia="el"/>
        </w:rPr>
        <w:t>η. Έγγραφο από το οποίο να προκύπτει ο αριθμός τραπεζικού λογαριασμού της δικαιούχου επιχείρησης (IBAN), καθώς και το πιστωτικό ίδρυμα στο οποίο ανήκει.</w:t>
      </w:r>
    </w:p>
    <w:p>
      <w:pPr>
        <w:spacing w:before="240" w:after="240"/>
        <w:rPr>
          <w:lang w:val="el" w:eastAsia="el"/>
        </w:rPr>
      </w:pPr>
      <w:r>
        <w:rPr>
          <w:lang w:val="el" w:eastAsia="el"/>
        </w:rPr>
        <w:t>θ. Άδεια λειτουργίας της επιχείρησης ή λοιπές άδειες που προβλέπονται από το θεσμικό πλαίσιο.</w:t>
      </w:r>
    </w:p>
    <w:p>
      <w:pPr>
        <w:spacing w:before="240" w:after="240"/>
        <w:rPr>
          <w:lang w:val="el" w:eastAsia="el"/>
        </w:rPr>
      </w:pPr>
      <w:r>
        <w:rPr>
          <w:lang w:val="el" w:eastAsia="el"/>
        </w:rPr>
        <w:t>ι. Λοιπά δικαιολογητικά, όπως νομιμοποιητικά έγγραφα, τιμολόγια, κ.λπ., τα οποία καθορίζονται από τη Διεύθυνση Κρατικής Αρωγής.</w:t>
      </w:r>
    </w:p>
    <w:p>
      <w:pPr>
        <w:spacing w:before="240" w:after="240"/>
        <w:rPr>
          <w:lang w:val="el" w:eastAsia="el"/>
        </w:rPr>
      </w:pPr>
      <w:r>
        <w:rPr>
          <w:lang w:val="el" w:eastAsia="el"/>
        </w:rPr>
        <w:t>Η Διεύθυνση Κρατικής Αρωγής του Υπουργείου Οικονομικών μπορεί να ζητά από τις επιχειρήσεις επιπρόσθετα δικαιολογητικά, στο πλαίσιο ελέγχου νομιμοποίησης των δικαιούχων.</w:t>
      </w:r>
    </w:p>
    <w:p>
      <w:pPr>
        <w:pStyle w:val="MainText"/>
        <w:spacing w:before="120" w:after="0"/>
        <w:rPr>
          <w:lang w:val="el" w:eastAsia="el"/>
        </w:rPr>
      </w:pPr>
      <w:r>
        <w:rPr>
          <w:b/>
          <w:bCs/>
          <w:lang w:val="el" w:eastAsia="el"/>
        </w:rPr>
        <w:t>2.</w:t>
      </w:r>
      <w:r>
        <w:rPr>
          <w:lang w:val="el" w:eastAsia="el"/>
        </w:rPr>
        <w:t xml:space="preserve"> Ειδικά στις περιπτώσεις επιχορήγησης αγροτικών εκμεταλλεύσεων και αγροτών των άρθρων 11 και 12 του ν. 4797/2021, αντίστοιχα, απαιτείται επιπλέον η προσκόμιση αποδεικτικού υποβολής δήλωσης ενιαίας ενίσχυσης στο Ολοκληρωμένο Σύστημα Διαχείρισης Ελέγχου και αποδεικτικό εκπλήρωσης της υποχρέωσης καταβολής της ασφαλιστικής εισφοράς στον Οργανισμό Ελληνικών Γεωργικών Ασφαλίσεων.</w:t>
      </w:r>
    </w:p>
    <w:p>
      <w:pPr>
        <w:pStyle w:val="MainText"/>
        <w:spacing w:before="120" w:after="0"/>
        <w:rPr>
          <w:lang w:val="el" w:eastAsia="el"/>
        </w:rPr>
      </w:pPr>
      <w:r>
        <w:rPr>
          <w:b/>
          <w:bCs/>
          <w:lang w:val="el" w:eastAsia="el"/>
        </w:rPr>
        <w:t>3.</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κρατικής αρωγής.</w:t>
      </w:r>
    </w:p>
    <w:p>
      <w:pPr>
        <w:pStyle w:val="MainText"/>
        <w:spacing w:before="120" w:after="0"/>
        <w:rPr>
          <w:lang w:val="el" w:eastAsia="el"/>
        </w:rPr>
      </w:pPr>
      <w:r>
        <w:rPr>
          <w:b/>
          <w:bCs/>
          <w:lang w:val="el" w:eastAsia="el"/>
        </w:rPr>
        <w:t>4.</w:t>
      </w:r>
      <w:r>
        <w:rPr>
          <w:lang w:val="el" w:eastAsia="el"/>
        </w:rPr>
        <w:t xml:space="preserve"> Μετά την ολοκλήρωση της επεξεργασίας και του ελέγχου των στοιχείων του φακέλου, ο φάκελος διαβιβάζεται από τη Διεύθυνση Κρατικής Αρωγής στη Γενική Διεύθυνση Οικονομικών Υπηρεσιών (ΓΔΟΥ) του Υπουργείου Οικονομικών, συνοδευόμενος από μία αναλυτική κατάσταση των πληγεισών επιχειρήσεων σε ηλεκτρονική μορφή. Η αναλυτική κατάσταση αρμοδίως υπογεγραμμένη περιλαμβάνει την επωνυμία και τον Α.Φ.Μ. του δικαιούχου, τον αριθμό τραπεζικού λογαριασμού σε μορφή IBAN, το πιστωτικό ίδρυμα στο οποίο ανήκει και το δικαιούμενο ποσό ανά δικαιούχο, το ποσό τυχόν προκαταβολής ή και πρώτης αρωγής και το συνολικό ποσό προς πληρωμή. Η ΓΔΟΥ προβαίνει σε εκκαθάριση και πληρωμή στους δικαιούχους του δικαιούμενου ποσού, αφαιρουμένου του τελικού καταβλητέου ποσού της προκαταβολής και του ημίσεως, ήτοι 50%, του ποσού της πρώτης αρωγής που τυχόν έχουν δοθεί, δυνάμει σχετικών αποφάσεων του Υπουργού Οικονομικών, κατά τα οριζόμενα στα άρθρα 8 και 9 αντίστοιχα του ν. 4797/2021.</w:t>
      </w:r>
    </w:p>
    <w:p>
      <w:pPr>
        <w:pStyle w:val="MainText"/>
        <w:spacing w:before="120" w:after="0"/>
        <w:rPr>
          <w:lang w:val="el" w:eastAsia="el"/>
        </w:rPr>
      </w:pPr>
      <w:r>
        <w:rPr>
          <w:b/>
          <w:bCs/>
          <w:lang w:val="el" w:eastAsia="el"/>
        </w:rPr>
        <w:t>5.</w:t>
      </w:r>
      <w:r>
        <w:rPr>
          <w:lang w:val="el" w:eastAsia="el"/>
        </w:rPr>
        <w:t xml:space="preserve"> Τα δικαιολογητικά της παρ. 1 τηρούνται στη Διεύθυνση Κρατικής Αρωγής για δέκα (10) έτη από την ημερομηνία καταβολής της επιχορήγησης.</w:t>
      </w:r>
    </w:p>
    <w:p>
      <w:pPr>
        <w:pStyle w:val="MainText"/>
        <w:spacing w:before="120" w:after="0"/>
        <w:rPr>
          <w:lang w:val="el" w:eastAsia="el"/>
        </w:rPr>
      </w:pPr>
      <w:r>
        <w:rPr>
          <w:b/>
          <w:bCs/>
          <w:lang w:val="el" w:eastAsia="el"/>
        </w:rPr>
        <w:t>6.</w:t>
      </w:r>
      <w:r>
        <w:rPr>
          <w:lang w:val="el" w:eastAsia="el"/>
        </w:rPr>
        <w:t xml:space="preserve"> Οι υπηρεσίες της Περιφέρειας υποχρεούνται να τηρούν για διάστημα πέντε (5) τουλάχιστον ετών το σύνολο των φακέλων και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7.</w:t>
      </w:r>
      <w:r>
        <w:rPr>
          <w:lang w:val="el" w:eastAsia="el"/>
        </w:rPr>
        <w:t xml:space="preserve"> Το άθροισμα της επιχορήγησης, προ συμψηφισμών, και του ημίσεως (50%) της ενίσχυσης πρώτης αρωγής που δεν συμψηφίζεται με την επιχορήγηση, δεν δύναται να ξεπερνά το ύψος της εκτιμηθείσας ζημίας. Εφόσον διαπιστώνεται ότι το ως άνω άθροισμα ξεπερνά το ύψος της εκτιμώμενης ζημίας, αναζητείται το ποσό της υπέρβασης ως αχρεωστήτως καταβληθέν, εντόκως από τη στιγμή που τέθηκε στη διάθεση του δικαιούχου και μέχρι την πραγματική επιστροφή του,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14/02), κατά τα λοιπά εφαρμοζομένου του Κώδικα Είσπραξης Δημοσίων Εσόδων (ν.δ. 356/1974, Α’ 90).</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Διαδικασίες έκδοσης απόφασης προκαταβολής</w:t>
      </w:r>
    </w:p>
    <w:p>
      <w:pPr>
        <w:pStyle w:val="MainText"/>
        <w:spacing w:before="120" w:after="0"/>
        <w:rPr>
          <w:lang w:val="el" w:eastAsia="el"/>
        </w:rPr>
      </w:pPr>
      <w:r>
        <w:rPr>
          <w:b/>
          <w:bCs/>
          <w:lang w:val="el" w:eastAsia="el"/>
        </w:rPr>
        <w:t>1.</w:t>
      </w:r>
      <w:r>
        <w:rPr>
          <w:lang w:val="el" w:eastAsia="el"/>
        </w:rPr>
        <w:t xml:space="preserve"> Στην περίπτωση κατά την οποία παρατηρούνται σημαντικές και εκτεταμένες ζημιές σε αριθμό πληγεισών επιχειρήσεων και σε μέγεθος καταστροφής, ο αρμόδιος αντιπεριφερειάρχης αποστέλλει αιτιολογημένο αίτημα προς τη Διεύθυνση Κρατικής Αρωγής του Υπουργείου Οικονομικών για άσκηση από τον Υπουργό Οικονομικών της διακριτικής ευχέρειας του άρθρου 4 του ν. 4797/2021 περί χορήγησης προκαταβολής έναντι επιχορήγησης.</w:t>
      </w:r>
    </w:p>
    <w:p>
      <w:pPr>
        <w:pStyle w:val="MainText"/>
        <w:spacing w:before="120" w:after="0"/>
        <w:rPr>
          <w:lang w:val="el" w:eastAsia="el"/>
        </w:rPr>
      </w:pPr>
      <w:r>
        <w:rPr>
          <w:b/>
          <w:bCs/>
          <w:lang w:val="el" w:eastAsia="el"/>
        </w:rPr>
        <w:t>2.</w:t>
      </w:r>
      <w:r>
        <w:rPr>
          <w:lang w:val="el" w:eastAsia="el"/>
        </w:rPr>
        <w:t xml:space="preserve"> Το αίτημα δύναται να διαβιβασθεί στην Επιτροπή Κρατικής Αρωγής του άρθρου 16 του ν. 4797/2021 για διατύπωση σχετικής γνώμης προς τον Υπουργό Οικονομικών.</w:t>
      </w:r>
    </w:p>
    <w:p>
      <w:pPr>
        <w:pStyle w:val="MainText"/>
        <w:spacing w:before="120" w:after="0"/>
        <w:rPr>
          <w:lang w:val="el" w:eastAsia="el"/>
        </w:rPr>
      </w:pPr>
      <w:r>
        <w:rPr>
          <w:b/>
          <w:bCs/>
          <w:lang w:val="el" w:eastAsia="el"/>
        </w:rPr>
        <w:t>3.</w:t>
      </w:r>
      <w:r>
        <w:rPr>
          <w:lang w:val="el" w:eastAsia="el"/>
        </w:rPr>
        <w:t xml:space="preserve"> Στην περίπτωση που ο Υπουργός Οικονομικών ασκήσει τη διακριτική ευχέρεια της παρ. 1, μετά από την οριοθέτηση της πληγείσας περιοχής και τη διαπίστωση της έκτασης των ζημιών, η οικεία περιφέρεια διαβιβάζει ανά δεκαπενθήμερο στη Διεύθυνση Κρατικής Αρωγής του Υπουργείου Οικονομικών επιμέρους καταστάσεις σε έντυπη και ηλεκτρονική μορφή των επιχειρήσεων που επλήγησαν και των εκτιμώμενων ζημιών, για τις οποίες έχει ολοκληρωθεί η εκτίμηση και η καταγραφή των ζημιών, υπογεγραμμένες από τα μέλη της αρμόδιας επιτροπής κρατικής αρωγής του άρθρου 16 του ν. 4797/2021, οι οποίες περιλαμβάνουν τα στοιχεία της περ. β’ της παρ. 4 του άρθρου 4 της παρούσας. Η κατάσταση των προηγούμενων εδαφίων συνοδεύεται από κατάσταση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σύμφωνα με το Υπόδειγμα 2 του Παραρτήματος,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Το ποσοστό της προκαταβολής καθορίζεται στην απόφαση του α’ εδαφίου της παρ. 4 του άρθρου 8 του ν. 4797/2021, όπως κάθε φορά εκδίδεται. Σε κάθε περίπτωση, η εκταμίευση της προκαταβολής πραγματοποιείται χωρίς την προσκόμιση των δικαιολογητικών που ορίζονται στην παρ. 1 του άρθρου 5 της παρούσας, πέραν του δικαιολογητικού της περ. η.</w:t>
      </w:r>
    </w:p>
    <w:p>
      <w:pPr>
        <w:pStyle w:val="MainText"/>
        <w:spacing w:before="120" w:after="0"/>
        <w:rPr>
          <w:lang w:val="el" w:eastAsia="el"/>
        </w:rPr>
      </w:pPr>
      <w:r>
        <w:rPr>
          <w:b/>
          <w:bCs/>
          <w:lang w:val="el" w:eastAsia="el"/>
        </w:rPr>
        <w:t>5.</w:t>
      </w:r>
      <w:r>
        <w:rPr>
          <w:lang w:val="el" w:eastAsia="el"/>
        </w:rPr>
        <w:t xml:space="preserve"> Μετά την ολοκλήρωση της επεξεργασίας και του ελέγχου των στοιχείων, οι καταστάσεις διαβιβάζονται από τη Διεύθυνση Κρατικής Αρωγής στη Γενική Διεύθυνση Οικονομικών Υπηρεσιών (ΓΔΟΥ) του Υπουργείου Οικονομικών, συνοδευόμενες από αναλυτική κατάσταση των πληγεισών επιχειρήσεων σε ηλεκτρονική μορφή. Η αναλυτική κατάσταση περιλαμβάνει την επωνυμία και τον Α.Φ.Μ. του δικαιούχου, τον αριθμό τραπεζικού λογαριασμού σε μορφή IBAN, το πιστωτικό ίδρυμα στο οποίο ανήκει και το δικαιούμενο ποσό προκαταβολής ανά δικαιούχο και το συνολικό ποσό προς πληρωμή. Η ΓΔΟΥ προβαίνει σε εκκαθάριση και πληρωμή στους δικαιούχους του δικαιούμενου ποσού προκαταβολής, αφαιρουμένου του ημίσεως, ήτοι 50%, του ποσού της πρώτης αρωγής που τυχόν έχουν δοθεί, δυνάμει σχετικών αποφάσεων του Υπουργού Οικονομικών, κατά τα οριζόμενα στο άρθρο 9 του ν. 4797/2021.</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Διαδικασίες ασφαλισμένων επιχειρήσεων</w:t>
      </w:r>
    </w:p>
    <w:p>
      <w:pPr>
        <w:pStyle w:val="MainText"/>
        <w:spacing w:before="120" w:after="0"/>
        <w:rPr>
          <w:lang w:val="el" w:eastAsia="el"/>
        </w:rPr>
      </w:pPr>
      <w:r>
        <w:rPr>
          <w:b/>
          <w:bCs/>
          <w:lang w:val="el" w:eastAsia="el"/>
        </w:rPr>
        <w:t>1.</w:t>
      </w:r>
      <w:r>
        <w:rPr>
          <w:lang w:val="el" w:eastAsia="el"/>
        </w:rPr>
        <w:t xml:space="preserve"> Για τις επιχειρήσεις οι οποίες έχουν ασφαλιστήριο συμβόλαιο, η επιχορήγηση συνίσταται σε δωρεάν χρηματική ενίσχυση του Δημοσίου και είναι ίση με το ποσοστό επί του ποσού της εκτιμηθείσας ζημίας το οποίο δεν καλύπτεται από το ασφαλιστήριο συμβόλαιο, όπως το ποσοστό καθορίζεται στην απόφαση του Υπουργού Οικονομικών της παρ. 5 του άρθρου 7 του ν. 4797/2021.</w:t>
      </w:r>
    </w:p>
    <w:p>
      <w:pPr>
        <w:pStyle w:val="MainText"/>
        <w:spacing w:before="120" w:after="0"/>
        <w:rPr>
          <w:lang w:val="el" w:eastAsia="el"/>
        </w:rPr>
      </w:pPr>
      <w:r>
        <w:rPr>
          <w:b/>
          <w:bCs/>
          <w:lang w:val="el" w:eastAsia="el"/>
        </w:rPr>
        <w:t>2.</w:t>
      </w:r>
      <w:r>
        <w:rPr>
          <w:lang w:val="el" w:eastAsia="el"/>
        </w:rPr>
        <w:t xml:space="preserve"> Για τον υπολογισμό της ενίσχυσης,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3.</w:t>
      </w:r>
      <w:r>
        <w:rPr>
          <w:lang w:val="el" w:eastAsia="el"/>
        </w:rPr>
        <w:t xml:space="preserve"> Κατά τα λοιπά, εφαρμόζονται τα οριζόμενα στο άρθρο 4.</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Επιχειρήσεις ΑΜΕΑ ή μελών οικογενειών ΑΜΕΑ</w:t>
      </w:r>
    </w:p>
    <w:p>
      <w:pPr>
        <w:pStyle w:val="MainText"/>
        <w:spacing w:before="120" w:after="0"/>
        <w:rPr>
          <w:lang w:val="el" w:eastAsia="el"/>
        </w:rPr>
      </w:pPr>
      <w:r>
        <w:rPr>
          <w:b/>
          <w:bCs/>
          <w:lang w:val="el" w:eastAsia="el"/>
        </w:rPr>
        <w:t>1.</w:t>
      </w:r>
      <w:r>
        <w:rPr>
          <w:lang w:val="el" w:eastAsia="el"/>
        </w:rPr>
        <w:t xml:space="preserve"> Λαμβάνουν κατά προτεραιότητα την επιχορήγηση για αντιμετώπιση ζημιών από θεομηνίες οι επιχειρήσεις ατόμων με αναπηρία ή οι επιχειρήσεις ατόμων που έχουν ανιόντα α’ βαθμού, τέκνο, αδερφό ή σύζυγο με αναπηρία με ποσοστό εξήντα επτά τοις εκατό (67%) και άνω, εξαιτίας βαριών ψυχικών και σωματικών παθήσεων, όπως διαπιστώνεται από τις υγειονομικές επιτροπές του ΚΕΠΑ. Για την εφαρμογή του προηγούμενου εδαφίου, κατ’ εξαίρεση, όταν τα άτομα πάσχουν από νοητική υστέρηση ή αυτισμό, για την παροχή της κατά προτεραιότητα χορήγησης της επιχορήγησης, απαιτείται ποσοστό αναπηρίας τουλάχιστον πενήντα τοις εκατό (50%).</w:t>
      </w:r>
    </w:p>
    <w:p>
      <w:pPr>
        <w:pStyle w:val="MainText"/>
        <w:spacing w:before="120" w:after="0"/>
        <w:rPr>
          <w:lang w:val="el" w:eastAsia="el"/>
        </w:rPr>
      </w:pPr>
      <w:r>
        <w:rPr>
          <w:b/>
          <w:bCs/>
          <w:lang w:val="el" w:eastAsia="el"/>
        </w:rPr>
        <w:t>2.</w:t>
      </w:r>
      <w:r>
        <w:rPr>
          <w:lang w:val="el" w:eastAsia="el"/>
        </w:rPr>
        <w:t xml:space="preserve"> Για την απόδειξη της αναπηρίας με ποσοστό εξήντα επτά τοις εκατό (67%) και άνω εξαιτίας βαριών ψυχικών και σωματικών παθήσεων ή από άτομα που πάσχουν από νοητική υστέρηση ή αυτισμό με ποσοστό αναπηρίας τουλάχιστον πενήντα τοις εκατό (50%), προσκομίζονται, πέραν των δικαιολογητικών της παρ. 1 του άρθρου 5 της παρούσας, επιπλέον τα εξής:</w:t>
      </w:r>
    </w:p>
    <w:p>
      <w:pPr>
        <w:spacing w:before="240" w:after="240"/>
        <w:rPr>
          <w:lang w:val="el" w:eastAsia="el"/>
        </w:rPr>
      </w:pPr>
      <w:r>
        <w:rPr>
          <w:lang w:val="el" w:eastAsia="el"/>
        </w:rPr>
        <w:t>α. Πιστοποιητικό από ΚΕ.Π.Α. (Κέντρα Πιστοποίησης Αναπηρίας), σε ισχύ, με το οποίο προσδιορίζεται η πάθηση ή βλάβη και το ποσοστό αναπηρίας. Εκτός του Πιστοποιητικού ΚΕ.Π.Α. γίνονται δεκτά και πιστοποιητικά, σε ισχύ, από τις κάτωθι Υγειονομικές Επιτροπές:</w:t>
      </w:r>
    </w:p>
    <w:p>
      <w:pPr>
        <w:spacing w:before="240" w:after="240"/>
        <w:rPr>
          <w:lang w:val="el" w:eastAsia="el"/>
        </w:rPr>
      </w:pPr>
      <w:r>
        <w:rPr>
          <w:lang w:val="el" w:eastAsia="el"/>
        </w:rPr>
        <w:t>αα. Ανώτατη Υγειονομική Επιτροπή Στρατού (Α.Σ.Υ.Ε.), ββ. Ανώτατη Υγειονομική Επιτροπή Ναυτικού (Α.Ν.Υ.Ε.), γγ. Ανώτατη Υγειονομική Επιτροπή Αεροπορίας (Α.Α.Υ.Ε.),</w:t>
      </w:r>
    </w:p>
    <w:p>
      <w:pPr>
        <w:spacing w:before="240" w:after="240"/>
        <w:rPr>
          <w:lang w:val="el" w:eastAsia="el"/>
        </w:rPr>
      </w:pPr>
      <w:r>
        <w:rPr>
          <w:lang w:val="el" w:eastAsia="el"/>
        </w:rPr>
        <w:t>δδ. Ανώτατη Υγειονομική Επιτροπή της Ελληνικής Αστυνομίας και</w:t>
      </w:r>
    </w:p>
    <w:p>
      <w:pPr>
        <w:spacing w:before="240" w:after="240"/>
        <w:rPr>
          <w:lang w:val="el" w:eastAsia="el"/>
        </w:rPr>
      </w:pPr>
      <w:r>
        <w:rPr>
          <w:lang w:val="el" w:eastAsia="el"/>
        </w:rPr>
        <w:t>εε. Ανώτατη Υγειονομική Επιτροπή του Πυροσβεστικού Σώματος.</w:t>
      </w:r>
    </w:p>
    <w:p>
      <w:pPr>
        <w:pStyle w:val="MainText"/>
        <w:spacing w:before="120" w:after="0"/>
        <w:rPr>
          <w:lang w:val="el" w:eastAsia="el"/>
        </w:rPr>
      </w:pPr>
      <w:r>
        <w:rPr>
          <w:b/>
          <w:bCs/>
          <w:lang w:val="el" w:eastAsia="el"/>
        </w:rPr>
        <w:t>3.</w:t>
      </w:r>
      <w:r>
        <w:rPr>
          <w:lang w:val="el" w:eastAsia="el"/>
        </w:rPr>
        <w:t xml:space="preserve"> Στην περίπτωση γονέα, τέκνου, συζύγου, αδελφού που ασκεί το δικαίωμα προστασίας από την αναπηρία ατόμων με ποσοστό αναπηρίας εξήντα επτά τοις εκατό (67%) και άνω εξαιτίας βαριών ψυχικών και σωματικών παθήσεων ή από άτομα που πάσχουν από νοητική υστέρηση ή αυτισμό με ποσοστό αναπηρίας τουλάχιστον πενήντα τοις εκατό (50%) για την ως άνω ιδιότητα απαιτείται πέραν των δικαιολογητικών της παραγράφου 2, πιστοποιητικό οικογενειακής κατάστασης του δήμου ή της κοινότητας ή βεβαίωση οικογενειακής κατάστασης.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Λοιπά θέματα</w:t>
      </w:r>
    </w:p>
    <w:p>
      <w:pPr>
        <w:pStyle w:val="MainText"/>
        <w:spacing w:before="120" w:after="0"/>
        <w:rPr>
          <w:lang w:val="el" w:eastAsia="el"/>
        </w:rPr>
      </w:pPr>
      <w:r>
        <w:rPr>
          <w:b/>
          <w:bCs/>
          <w:lang w:val="el" w:eastAsia="el"/>
        </w:rPr>
        <w:t>1.</w:t>
      </w:r>
      <w:r>
        <w:rPr>
          <w:lang w:val="el" w:eastAsia="el"/>
        </w:rPr>
        <w:t xml:space="preserve"> Όταν η δικαιούχος ενιαία επιχείρηση λάβει συνολική επιχορήγηση άνω των ορίων που τίθενται στο άρθρο 9 των Κανονισμών (ΕΕ) 651/2014, 702/2014 και 1388/2014,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w:t>
        </w:r>
      </w:hyperlink>
      <w:r>
        <w:rPr>
          <w:lang w:val="el" w:eastAsia="el"/>
        </w:rPr>
        <w:t>. ec.europa.eu/competition/transpar ency/public/search/ home/), για λόγους διαφάνειας, το αργότερο εντός έξι (6) μηνών από την ημερομηνία έγκρισης χορήγησής της, κατά τα προβλεπόμενα στην υποπαράγραφο Β11 του ν. 4152/2013, όπως ισχύει.</w:t>
      </w:r>
    </w:p>
    <w:p>
      <w:pPr>
        <w:pStyle w:val="MainText"/>
        <w:spacing w:before="120" w:after="0"/>
        <w:rPr>
          <w:lang w:val="el" w:eastAsia="el"/>
        </w:rPr>
      </w:pPr>
      <w:r>
        <w:rPr>
          <w:b/>
          <w:bCs/>
          <w:lang w:val="el" w:eastAsia="el"/>
        </w:rPr>
        <w:t>2.</w:t>
      </w:r>
      <w:r>
        <w:rPr>
          <w:lang w:val="el" w:eastAsia="el"/>
        </w:rPr>
        <w:t xml:space="preserve"> Η Διεύθυνση Κρατικής Αρωγής της Γενικής Γραμματείας Οικονομικής Πολιτικής του Υπουργείου Οικονομικών προβαίνει σε συνεργασία με τον Περιφερειακό Συντονιστή Κρατικής Αρωγής του άρθρου 15 του ν. 4797/2021 στις απαραίτητες ενέργειες ενημέρωσης τόσο της κατά περίπτωση αρμόδιας Περιφέρειας ή Περιφερειακής ενότητας, όσο και των επιχειρήσεων που υπέστησαν ζημιές από θεομηνίες. Η ενημέρωση αυτή μπορεί να παρέχεται τόσο κατά το χρόνο που συνέβη η θεομηνία ή η φυσική καταστροφή, όσο και στη συνέχεια κατά τη διάρκεια των διαδικασιών έκδοσης των σχετικών αποφάσεων και κυρίως κατά τη διάρκεια της εκταμίευσης των επιχορηγήσεων.</w:t>
      </w:r>
    </w:p>
    <w:p>
      <w:pPr>
        <w:pStyle w:val="MainText"/>
        <w:spacing w:before="120" w:after="0"/>
        <w:rPr>
          <w:lang w:val="el" w:eastAsia="el"/>
        </w:rPr>
      </w:pPr>
      <w:r>
        <w:rPr>
          <w:b/>
          <w:bCs/>
          <w:lang w:val="el" w:eastAsia="el"/>
        </w:rPr>
        <w:t>3.</w:t>
      </w:r>
      <w:r>
        <w:rPr>
          <w:lang w:val="el" w:eastAsia="el"/>
        </w:rPr>
        <w:t xml:space="preserve"> Μέχρι την έκδοση της απόφασης που μνημονεύεται στην παρ. 1 του άρθρου 24 του ν. 4797/2021 για την έναρξη λειτουργίας της Διεύθυνσης Κρατικής Αρωγής, οι αρμοδιότητες της Διεύθυνσης Κρατικής Αρωγής που μνημονεύονται στην παρούσα ασκούνται από το Γ’ Τμήμα της Διεύθυνσης Χρηματοοικονομικής Πολιτικής της Γενικής Γραμματείας Οικονομικής Πολιτικής του Υπουργείου Οικονομικών.</w:t>
      </w:r>
    </w:p>
    <w:p>
      <w:pPr>
        <w:pStyle w:val="MainText"/>
        <w:spacing w:before="120" w:after="0"/>
        <w:rPr>
          <w:lang w:val="el" w:eastAsia="el"/>
        </w:rPr>
      </w:pPr>
      <w:r>
        <w:rPr>
          <w:b/>
          <w:bCs/>
          <w:lang w:val="el" w:eastAsia="el"/>
        </w:rPr>
        <w:t>4.</w:t>
      </w:r>
      <w:r>
        <w:rPr>
          <w:lang w:val="el" w:eastAsia="el"/>
        </w:rPr>
        <w:t xml:space="preserve"> Για τις περιπτώσεις δικαιούχων επιχειρήσεων για τις οποίες έχουν εκδοθεί ήδη πριν τη δημοσίευση του ν. 4797/2021 κοινές υπουργικές αποφάσεις επιχορήγησης και οι οποίες έχουν προσκομίσει δικαιολογητικά σύμφωνα με τα οριζόμενα στην υπ’ αρ. 20725/2011 (Β’ 1207) απόφαση, δεν απαιτείται η προσκόμιση νέων δικαιολογητικών για την εκκαθάριση και πληρωμή των δικαιούχων.</w:t>
      </w:r>
    </w:p>
    <w:p>
      <w:pPr>
        <w:spacing w:before="240" w:after="240"/>
        <w:rPr>
          <w:lang w:val="el" w:eastAsia="el"/>
        </w:rPr>
      </w:pPr>
      <w:r>
        <w:rPr>
          <w:b/>
          <w:bCs/>
          <w:lang w:val="el" w:eastAsia="el"/>
        </w:rPr>
        <w:t>&lt; Σ L_ UJ &lt; ο C</w:t>
      </w:r>
    </w:p>
    <w:p>
      <w:pPr>
        <w:spacing w:before="240" w:after="240"/>
        <w:rPr>
          <w:lang w:val="el" w:eastAsia="el"/>
        </w:rPr>
      </w:pPr>
      <w:r>
        <w:rPr>
          <w:b/>
          <w:bCs/>
          <w:lang w:val="el" w:eastAsia="el"/>
        </w:rPr>
        <w:t>ΥΠΟΔΕΙΓΜΑ 2 - ΚΑΤΑΣΤΑΣΗ IBAN</w:t>
      </w:r>
    </w:p>
    <w:p>
      <w:pPr>
        <w:spacing w:before="240" w:after="240"/>
        <w:rPr>
          <w:lang w:val="el" w:eastAsia="el"/>
        </w:rPr>
      </w:pPr>
      <w:r>
        <w:rPr>
          <w:b/>
          <w:bCs/>
          <w:lang w:val="el" w:eastAsia="el"/>
        </w:rPr>
        <w:t>3 UJ ο</w:t>
      </w:r>
    </w:p>
    <w:p>
      <w:pPr>
        <w:spacing w:before="240" w:after="240"/>
        <w:rPr>
          <w:lang w:val="el" w:eastAsia="el"/>
        </w:rPr>
      </w:pPr>
      <w:r>
        <w:rPr>
          <w:b/>
          <w:bCs/>
          <w:lang w:val="el" w:eastAsia="el"/>
        </w:rPr>
        <w:t>UJ</w:t>
      </w:r>
    </w:p>
    <w:p>
      <w:pPr>
        <w:spacing w:before="240" w:after="240"/>
        <w:rPr>
          <w:lang w:val="el" w:eastAsia="el"/>
        </w:rPr>
      </w:pPr>
      <w:r>
        <w:rPr>
          <w:b/>
          <w:bCs/>
          <w:lang w:val="el" w:eastAsia="el"/>
        </w:rPr>
        <w:t>UJ</w:t>
      </w:r>
    </w:p>
    <w:p>
      <w:pPr>
        <w:spacing w:before="240" w:after="240"/>
        <w:rPr>
          <w:lang w:val="el" w:eastAsia="el"/>
        </w:rPr>
      </w:pPr>
      <w:r>
        <w:rPr>
          <w:b/>
          <w:bCs/>
          <w:lang w:val="el" w:eastAsia="el"/>
        </w:rPr>
        <w:t>UJ</w:t>
      </w:r>
    </w:p>
    <w:p>
      <w:pPr>
        <w:spacing w:before="240" w:after="240"/>
        <w:rPr>
          <w:lang w:val="el" w:eastAsia="el"/>
        </w:rPr>
      </w:pPr>
      <w:r>
        <w:rPr>
          <w:b/>
          <w:bCs/>
          <w:lang w:val="el" w:eastAsia="el"/>
        </w:rPr>
        <w:t>Ο Ο</w:t>
      </w:r>
    </w:p>
    <w:p>
      <w:pPr>
        <w:spacing w:before="240" w:after="240"/>
        <w:rPr>
          <w:lang w:val="el" w:eastAsia="el"/>
        </w:rPr>
      </w:pPr>
      <w:r>
        <w:rPr>
          <w:b/>
          <w:bCs/>
          <w:lang w:val="el" w:eastAsia="el"/>
        </w:rPr>
        <w:t>UJ</w:t>
      </w:r>
    </w:p>
    <w:p>
      <w:pPr>
        <w:spacing w:before="240" w:after="240"/>
        <w:rPr>
          <w:lang w:val="el" w:eastAsia="el"/>
        </w:rPr>
      </w:pPr>
      <w:r>
        <w:rPr>
          <w:lang w:val="el" w:eastAsia="el"/>
        </w:rPr>
        <w:t>'Γ ο</w:t>
      </w:r>
    </w:p>
    <w:p>
      <w:pPr>
        <w:spacing w:before="240" w:after="240"/>
        <w:rPr>
          <w:lang w:val="el" w:eastAsia="el"/>
        </w:rPr>
      </w:pPr>
      <w:r>
        <w:rPr>
          <w:b/>
          <w:bCs/>
          <w:lang w:val="el" w:eastAsia="el"/>
        </w:rPr>
        <w:t>'UJ</w:t>
      </w:r>
    </w:p>
    <w:p>
      <w:pPr>
        <w:spacing w:before="240" w:after="240"/>
        <w:rPr>
          <w:lang w:val="el" w:eastAsia="el"/>
        </w:rPr>
      </w:pPr>
      <w:r>
        <w:rPr>
          <w:b/>
          <w:bCs/>
          <w:lang w:val="el" w:eastAsia="el"/>
        </w:rPr>
        <w:t>'UJ</w:t>
      </w:r>
    </w:p>
    <w:p>
      <w:pPr>
        <w:spacing w:before="240" w:after="240"/>
        <w:rPr>
          <w:lang w:val="el" w:eastAsia="el"/>
        </w:rPr>
      </w:pPr>
      <w:r>
        <w:rPr>
          <w:b/>
          <w:bCs/>
          <w:lang w:val="el" w:eastAsia="el"/>
        </w:rPr>
        <w:t>Ο ο ο t ο ■Ο t ο ο ■Ο ο</w:t>
      </w:r>
    </w:p>
    <w:p>
      <w:pPr>
        <w:spacing w:before="240" w:after="240"/>
        <w:rPr>
          <w:lang w:val="el" w:eastAsia="el"/>
        </w:rPr>
      </w:pPr>
      <w:r>
        <w:rPr>
          <w:b/>
          <w:bCs/>
          <w:lang w:val="el" w:eastAsia="el"/>
        </w:rPr>
        <w:t>Ο ο ο t ο ■Ο t ο ο ■Ο ο</w:t>
      </w:r>
    </w:p>
    <w:p>
      <w:pPr>
        <w:spacing w:before="240" w:after="240"/>
        <w:rPr>
          <w:lang w:val="el" w:eastAsia="el"/>
        </w:rPr>
      </w:pPr>
      <w:r>
        <w:rPr>
          <w:b/>
          <w:bCs/>
          <w:lang w:val="el" w:eastAsia="el"/>
        </w:rPr>
        <w:t>ο δ ^ δ ■Ο</w:t>
      </w:r>
    </w:p>
    <w:p>
      <w:pPr>
        <w:spacing w:before="240" w:after="240"/>
        <w:rPr>
          <w:lang w:val="el" w:eastAsia="el"/>
        </w:rPr>
      </w:pPr>
      <w:r>
        <w:rPr>
          <w:b/>
          <w:bCs/>
          <w:lang w:val="el" w:eastAsia="el"/>
        </w:rPr>
        <w:t>ο δ ^ δ ■Ο</w:t>
      </w:r>
    </w:p>
    <w:p>
      <w:pPr>
        <w:spacing w:before="240" w:after="240"/>
        <w:rPr>
          <w:lang w:val="el" w:eastAsia="el"/>
        </w:rPr>
      </w:pPr>
      <w:r>
        <w:rPr>
          <w:b/>
          <w:bCs/>
          <w:lang w:val="el" w:eastAsia="el"/>
        </w:rPr>
        <w:t>^Ο 'δ t Ο Ο</w:t>
      </w:r>
    </w:p>
    <w:p>
      <w:pPr>
        <w:spacing w:before="240" w:after="240"/>
        <w:rPr>
          <w:lang w:val="el" w:eastAsia="el"/>
        </w:rPr>
      </w:pPr>
      <w:r>
        <w:rPr>
          <w:b/>
          <w:bCs/>
          <w:lang w:val="el" w:eastAsia="el"/>
        </w:rPr>
        <w:t>ο δ t Ο Ο</w:t>
      </w:r>
    </w:p>
    <w:p>
      <w:pPr>
        <w:spacing w:before="240" w:after="240"/>
        <w:rPr>
          <w:lang w:val="el" w:eastAsia="el"/>
        </w:rPr>
      </w:pPr>
      <w:r>
        <w:rPr>
          <w:b/>
          <w:bCs/>
          <w:lang w:val="el" w:eastAsia="el"/>
        </w:rPr>
        <w:t>ο ‘Ο</w:t>
      </w:r>
    </w:p>
    <w:p>
      <w:pPr>
        <w:spacing w:before="240" w:after="240"/>
        <w:rPr>
          <w:lang w:val="el" w:eastAsia="el"/>
        </w:rPr>
      </w:pPr>
      <w:r>
        <w:rPr>
          <w:b/>
          <w:bCs/>
          <w:lang w:val="el" w:eastAsia="el"/>
        </w:rPr>
        <w:t>■Οαο</w:t>
      </w:r>
    </w:p>
    <w:p>
      <w:pPr>
        <w:spacing w:before="240" w:after="240"/>
        <w:rPr>
          <w:lang w:val="el" w:eastAsia="el"/>
        </w:rPr>
      </w:pPr>
      <w:r>
        <w:rPr>
          <w:b/>
          <w:bCs/>
          <w:lang w:val="el" w:eastAsia="el"/>
        </w:rPr>
        <w:t>ο ο ο Ο</w:t>
      </w:r>
    </w:p>
    <w:p>
      <w:pPr>
        <w:spacing w:before="240" w:after="240"/>
        <w:rPr>
          <w:lang w:val="el" w:eastAsia="el"/>
        </w:rPr>
      </w:pPr>
      <w:r>
        <w:rPr>
          <w:b/>
          <w:bCs/>
          <w:lang w:val="el" w:eastAsia="el"/>
        </w:rPr>
        <w:t>Ο UJ</w:t>
      </w:r>
    </w:p>
    <w:p>
      <w:pPr>
        <w:spacing w:before="240" w:after="240"/>
        <w:rPr>
          <w:lang w:val="el" w:eastAsia="el"/>
        </w:rPr>
      </w:pPr>
      <w:r>
        <w:rPr>
          <w:b/>
          <w:bCs/>
          <w:lang w:val="el" w:eastAsia="el"/>
        </w:rPr>
        <w:t>ο ο Θ-</w:t>
      </w:r>
    </w:p>
    <w:p>
      <w:pPr>
        <w:spacing w:before="240" w:after="240"/>
        <w:rPr>
          <w:lang w:val="el" w:eastAsia="el"/>
        </w:rPr>
      </w:pPr>
      <w:r>
        <w:rPr>
          <w:b/>
          <w:bCs/>
          <w:lang w:val="el" w:eastAsia="el"/>
        </w:rPr>
        <w:t>ΓΜ ο ΓΜ</w:t>
      </w:r>
    </w:p>
    <w:p>
      <w:pPr>
        <w:spacing w:before="240" w:after="240"/>
        <w:rPr>
          <w:lang w:val="el" w:eastAsia="el"/>
        </w:rPr>
      </w:pPr>
      <w:r>
        <w:rPr>
          <w:b/>
          <w:bCs/>
          <w:u w:val="single"/>
          <w:lang w:val="el" w:eastAsia="el"/>
        </w:rPr>
        <w:t>Ο</w:t>
      </w:r>
    </w:p>
    <w:p>
      <w:pPr>
        <w:spacing w:before="240" w:after="240"/>
        <w:rPr>
          <w:lang w:val="el" w:eastAsia="el"/>
        </w:rPr>
      </w:pPr>
      <w:r>
        <w:rPr>
          <w:b/>
          <w:bCs/>
          <w:lang w:val="el" w:eastAsia="el"/>
        </w:rPr>
        <w:t>ΓΠΓΜο</w:t>
      </w:r>
    </w:p>
    <w:p>
      <w:pPr>
        <w:spacing w:before="240" w:after="240"/>
        <w:rPr>
          <w:lang w:val="el" w:eastAsia="el"/>
        </w:rPr>
      </w:pPr>
      <w:r>
        <w:rPr>
          <w:lang w:val="el" w:eastAsia="el"/>
        </w:rPr>
        <w:t>Φ &lt;</w:t>
      </w:r>
    </w:p>
    <w:p>
      <w:pPr>
        <w:spacing w:before="240" w:after="240"/>
        <w:rPr>
          <w:lang w:val="el" w:eastAsia="el"/>
        </w:rPr>
      </w:pPr>
      <w:r>
        <w:rPr>
          <w:lang w:val="el" w:eastAsia="el"/>
        </w:rPr>
        <w:t>Ο Υπουργός Ο Υφυπουργός</w:t>
      </w:r>
    </w:p>
    <w:p>
      <w:pPr>
        <w:spacing w:before="240" w:after="240"/>
        <w:rPr>
          <w:lang w:val="el" w:eastAsia="el"/>
        </w:rPr>
      </w:pPr>
      <w:r>
        <w:rPr>
          <w:b/>
          <w:bCs/>
          <w:lang w:val="el" w:eastAsia="el"/>
        </w:rPr>
        <w:t>ΧΡΗΣΤΟΣ ΣΤΑΪΚΟΥΡΑΣ ΓΕΩΡΓΙΟΣ ΖΑΒΒΟΣ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