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 xml:space="preserve">SMiSS </w:t>
      </w:r>
      <w:r>
        <w:rPr>
          <w:lang w:val="el" w:eastAsia="el"/>
        </w:rPr>
        <w:t>Δημοσίων Εσόδων»</w:t>
      </w:r>
      <w:r>
        <w:rPr>
          <w:b/>
          <w:bCs/>
          <w:lang w:val="el" w:eastAsia="el"/>
        </w:rPr>
        <w:t>ΓΙΚΗΣ ΔΙΟΙΚΗΣΗΣ</w:t>
      </w:r>
    </w:p>
    <w:p>
      <w:pPr>
        <w:pStyle w:val="Title"/>
        <w:spacing w:before="120" w:after="360"/>
        <w:rPr>
          <w:lang w:val="el" w:eastAsia="el"/>
        </w:rPr>
      </w:pPr>
      <w:r>
        <w:rPr>
          <w:lang w:val="el" w:eastAsia="el"/>
        </w:rPr>
        <w:t xml:space="preserve">1. </w:t>
      </w:r>
      <w:r>
        <w:rPr>
          <w:b/>
          <w:bCs/>
          <w:lang w:val="el" w:eastAsia="el"/>
        </w:rPr>
        <w:t>ΔΙΕΥΘΥΝΣΗ ΕΦΑΡΜΟΓΗΣ ΦΟΡΟΛΟΓΙΑΣ</w:t>
      </w:r>
    </w:p>
    <w:p>
      <w:pPr>
        <w:pStyle w:val="Title"/>
        <w:spacing w:before="120" w:after="360"/>
        <w:rPr>
          <w:lang w:val="el" w:eastAsia="el"/>
        </w:rPr>
      </w:pPr>
      <w:r>
        <w:rPr>
          <w:b/>
          <w:bCs/>
          <w:lang w:val="el" w:eastAsia="el"/>
        </w:rPr>
        <w:t>ΚΕΦΑΛΑΙΟΥ &amp; ΠΕΡΙΟΥΣΙΟΛΟΓΙΟΥ (Δ.Ε.Φ.Κ. &amp; 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ΕΛΕΓΧΩΝ (Δ.ΕΛ.)</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 (Γ.Δ.ΗΛΕ.Δ.)</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b/>
          <w:bCs/>
          <w:lang w:val="el" w:eastAsia="el"/>
        </w:rPr>
        <w:t>(ΔΙ.ΕΠΙ.ΔΙ.)</w:t>
      </w:r>
    </w:p>
    <w:p>
      <w:pPr>
        <w:spacing w:before="240" w:after="240"/>
        <w:rPr>
          <w:lang w:val="el" w:eastAsia="el"/>
        </w:rPr>
      </w:pPr>
      <w:r>
        <w:rPr>
          <w:b/>
          <w:bCs/>
          <w:lang w:val="el" w:eastAsia="el"/>
        </w:rPr>
        <w:t>ΤΜΗΜΑΤΑ Α΄, Β΄, Δ΄</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 (Δ.Α.Φ.Ε.)</w:t>
      </w:r>
    </w:p>
    <w:p>
      <w:pPr>
        <w:spacing w:before="240" w:after="240"/>
        <w:rPr>
          <w:lang w:val="el" w:eastAsia="el"/>
        </w:rPr>
      </w:pPr>
      <w:r>
        <w:rPr>
          <w:b/>
          <w:bCs/>
          <w:lang w:val="el" w:eastAsia="el"/>
        </w:rPr>
        <w:t>ΤΜΗΜΑΤΑ Α΄, Γ΄</w:t>
      </w:r>
    </w:p>
    <w:p>
      <w:pPr>
        <w:spacing w:before="240" w:after="240"/>
        <w:rPr>
          <w:lang w:val="el" w:eastAsia="el"/>
        </w:rPr>
      </w:pPr>
      <w:r>
        <w:rPr>
          <w:lang w:val="el" w:eastAsia="el"/>
        </w:rPr>
        <w:t>Καρ. Σερβίας 8 101 84</w:t>
      </w:r>
    </w:p>
    <w:p>
      <w:pPr>
        <w:spacing w:before="240" w:after="240"/>
        <w:rPr>
          <w:lang w:val="el" w:eastAsia="el"/>
        </w:rPr>
      </w:pPr>
      <w:r>
        <w:rPr>
          <w:lang w:val="el" w:eastAsia="el"/>
        </w:rPr>
        <w:t>2132113137, 2103375360</w:t>
      </w:r>
    </w:p>
    <w:p>
      <w:pPr>
        <w:spacing w:before="240" w:after="240"/>
        <w:rPr>
          <w:lang w:val="el" w:eastAsia="el"/>
        </w:rPr>
      </w:pPr>
      <w:hyperlink r:id="rId4" w:history="1">
        <w:r>
          <w:rPr>
            <w:rStyle w:val="Hyperlink"/>
            <w:color w:val="0000EE"/>
            <w:u w:color="0000EE"/>
            <w:lang w:val="el" w:eastAsia="el"/>
          </w:rPr>
          <w:t>defk@aade.grr</w:t>
        </w:r>
      </w:hyperlink>
    </w:p>
    <w:p>
      <w:pPr>
        <w:spacing w:before="240" w:after="240"/>
        <w:rPr>
          <w:lang w:val="el" w:eastAsia="el"/>
        </w:rPr>
      </w:pPr>
      <w:hyperlink r:id="rId5" w:history="1">
        <w:r>
          <w:rPr>
            <w:rStyle w:val="Hyperlink"/>
            <w:color w:val="0000EE"/>
            <w:u w:color="0000EE"/>
            <w:lang w:val="el" w:eastAsia="el"/>
          </w:rPr>
          <w:t>d.elegr@aade.grr</w:t>
        </w:r>
      </w:hyperlink>
    </w:p>
    <w:p>
      <w:pPr>
        <w:spacing w:before="240" w:after="240"/>
        <w:rPr>
          <w:lang w:val="el" w:eastAsia="el"/>
        </w:rPr>
      </w:pPr>
      <w:hyperlink r:id="rId6" w:history="1">
        <w:r>
          <w:rPr>
            <w:rStyle w:val="Hyperlink"/>
            <w:color w:val="0000EE"/>
            <w:u w:color="0000EE"/>
            <w:lang w:val="el" w:eastAsia="el"/>
          </w:rPr>
          <w:t>www.aade.grr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«Αντιμετώπιση θεμάτων φορολογίας κατοχής ακινήτων για νομικά πρόσωπα που έχουν μετασχηματιστεί με τις διατάξεις των ν. 4601/2019 και ν. 2166/1993»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του άρθρου 9, των παρ. 1, 3α και 6α του άρθρου 10 καθώς και των παρ. 4α, 6 και 10 του άρθρου 11 του ν. 4174/2013 (Α΄170) «Φορολογικές διαδικασίες και άλλες διατάξεις», όπως ισχύει.</w:t>
      </w:r>
    </w:p>
    <w:p>
      <w:pPr>
        <w:spacing w:before="240" w:after="240"/>
        <w:rPr>
          <w:lang w:val="el" w:eastAsia="el"/>
        </w:rPr>
      </w:pPr>
      <w:r>
        <w:rPr>
          <w:lang w:val="el" w:eastAsia="el"/>
        </w:rPr>
        <w:t>2. Την υπό στοιχεία ΠΟΛ.1006/31-12-2013 (Β΄19) απόφασης Γενικού Γραμματέα της Γενικής Γραμματείας Δημοσίων Εσόδων «Διαδικασία και δικαιολογητικά Απόδοσης Αριθμού Φορολογικού Μητρώου (Α.Φ.Μ.) / Μεταβολής Στοιχείων και Έναρξης/Μεταβολής και Διακοπής Επιχειρηματικής Δραστηριότητας», όπως ισχύει.</w:t>
      </w:r>
    </w:p>
    <w:p>
      <w:pPr>
        <w:spacing w:before="240" w:after="240"/>
        <w:rPr>
          <w:lang w:val="el" w:eastAsia="el"/>
        </w:rPr>
      </w:pPr>
      <w:r>
        <w:rPr>
          <w:lang w:val="el" w:eastAsia="el"/>
        </w:rPr>
        <w:t>3. Την υπό στοιχεία ΠΟΛ.1019/2017 απόφαση Διοικητή της Ανεξάρτητης Αρχής Δημοσίων Εσόδων «Παροχή οδηγιών για την ορθή εφαρμογή των διατάξεων της ΠΟΛ.1163/2016 (Β΄ 3779) Απόφασης Γ.Γ.Δ.Ε.».</w:t>
      </w:r>
    </w:p>
    <w:p>
      <w:pPr>
        <w:spacing w:before="240" w:after="240"/>
        <w:rPr>
          <w:lang w:val="el" w:eastAsia="el"/>
        </w:rPr>
      </w:pPr>
      <w:r>
        <w:rPr>
          <w:lang w:val="el" w:eastAsia="el"/>
        </w:rPr>
        <w:t>4. Τις διατάξεις του ν.2166/1993 (Α΄137) «Κίνητρα ανάπτυξης επιχειρήσεων, διαρρυθμίσεις στην έμμεση και άμεση φορολογία και άλλες διατάξεις».</w:t>
      </w:r>
    </w:p>
    <w:p>
      <w:pPr>
        <w:spacing w:before="240" w:after="240"/>
        <w:rPr>
          <w:lang w:val="el" w:eastAsia="el"/>
        </w:rPr>
      </w:pPr>
      <w:r>
        <w:rPr>
          <w:lang w:val="el" w:eastAsia="el"/>
        </w:rPr>
        <w:t>5. Τις διατάξεις του ν.4601/2019 (Α΄44) «Εταιρικοί μετασχηματισμοί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δημοσίων συμβάσεων και λοιπές διατάξεις».</w:t>
      </w:r>
    </w:p>
    <w:p>
      <w:pPr>
        <w:spacing w:before="240" w:after="240"/>
        <w:rPr>
          <w:lang w:val="el" w:eastAsia="el"/>
        </w:rPr>
      </w:pPr>
      <w:r>
        <w:rPr>
          <w:lang w:val="el" w:eastAsia="el"/>
        </w:rPr>
        <w:t>6. Τις διατάξεις του άρθρου 23 του ν. 3427/2005 (Α΄ 312).</w:t>
      </w:r>
    </w:p>
    <w:p>
      <w:pPr>
        <w:spacing w:before="240" w:after="240"/>
        <w:rPr>
          <w:lang w:val="el" w:eastAsia="el"/>
        </w:rPr>
      </w:pPr>
      <w:r>
        <w:rPr>
          <w:lang w:val="el" w:eastAsia="el"/>
        </w:rPr>
        <w:t>7. Τις διατάξεις των άρθρων 1 έως και 8 του ν.4223/2013 (Α΄ 287).</w:t>
      </w:r>
    </w:p>
    <w:p>
      <w:pPr>
        <w:spacing w:before="240" w:after="240"/>
        <w:rPr>
          <w:lang w:val="el" w:eastAsia="el"/>
        </w:rPr>
      </w:pPr>
      <w:r>
        <w:rPr>
          <w:lang w:val="el" w:eastAsia="el"/>
        </w:rPr>
        <w:t>8. Τις διατάξεις του Κεφαλαίου Α΄ «Σύσταση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9.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την αριθ. 39/3/30.11.2017 (Υ.Ο.Δ.Δ. 689) απόφαση του Συμβουλίου Διοίκησης της Α.Α.Δ.Ε. «Ανανέωση της θητείας του Διοικητή της Α.Α.Δ.Ε.» και την 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10. Την Δ. ΟΡΓ. Α 1125859 ΕΞ 2020 (Β΄ 4738)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11. Την Δ.ΟΡΓ. Α 1115805 ΕΞ 2017/31-7-2017 (Β΄ 2743)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12. Το γεγονός ότι, για τα νομικά πρόσωπα τα οποία συγχωνεύθηκαν ή μετασχηματίσθηκαν σύμφωνα με τις διατάξεις των ν. 4601/2019 και ν. 2166/1993, παρότι το οικείο συμβόλαιο ολοκλήρωσης του μετασχηματισμού συντάχθηκε μετά την 1η Ιανουαρίου του επομένου έτους, ως ημερομηνία διακοπής λειτουργίας των μετασχηματιζομένων επιχειρήσεων έχει καταχωρηθεί σύμφωνα με τις οδηγίες της Διοίκησης στο Φορολογικό Μητρώο της Α.Α.Δ.Ε. η ημερομηνία σύνταξης του ισολογισμού μετασχηματισμού και όχι η ημερομηνία διαγραφής τους από το Γ.Ε.ΜΗ. λόγω ολοκλήρωσης του μετασχηματισμού, με αποτέλεσμα, παρότι παραμένουν ιδιοκτήτες ακινήτων κατά την 1η Ιανουαρίου του έτους αυτού, να μην κατέστη δυνατή η υποβολή δηλώσεων στοιχείων ακινήτων και η σύνθεση δηλώσεων – έκδοση πράξεων διοικητικού προσδιορισμού ΕΝ.Φ.Ι.Α. για το έτος αυτό.</w:t>
      </w:r>
    </w:p>
    <w:p>
      <w:pPr>
        <w:spacing w:before="240" w:after="240"/>
        <w:rPr>
          <w:lang w:val="el" w:eastAsia="el"/>
        </w:rPr>
      </w:pPr>
      <w:r>
        <w:rPr>
          <w:lang w:val="el" w:eastAsia="el"/>
        </w:rPr>
        <w:t>13.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Για τις ανάγκες της υποβολής δηλώσεων στοιχείων ακινήτων (Ε9) και τη σύνθεση δηλώσεων – έκδοση πράξεων προσδιορισμού ΕΝ.Φ.Ι.Α. για τα έτη έως και 2021 καθώς και για την υποβολή δηλώσεων Φόρου Μεταβίβασης Ακινήτων για τα νομικά πρόσωπα τα οποία συγχωνεύθηκαν ή μετασχηματίσθηκαν σύμφωνα με τις διατάξεις των νόμων 4601/2019 και 2166/1993 και το οικείο συμβόλαιο ολοκλήρωσης του μετασχηματισμού συντάχθηκε μετά την 1η Ιανουαρίου του επομένου έτους της σύνταξης του ισολογισμού μετασχηματισμού και είναι ιδιοκτήτες ακινήτων κατά την 1η Ιανουαρίου του έτους αυτού, ανεξαρτήτως της ημερομηνίας διακοπής που έχει καταχωρηθεί στο Φορολογικό Μητρώο, είτε είναι η ημερομηνία σύνταξης του ισολογισμού μετασχηματισμού είτε η ημερομηνία ολοκλήρωσης του μετασχηματισμού, ο Αριθμός Φορολογικού Μητρώου αυτών (Α.Φ.Μ.) δύναται να χρησιμοποιείται για το έτος αυτό για την υποβολή των ως άνω δηλώσεων.</w:t>
      </w:r>
    </w:p>
    <w:p>
      <w:pPr>
        <w:spacing w:before="240" w:after="240"/>
        <w:rPr>
          <w:lang w:val="el" w:eastAsia="el"/>
        </w:rPr>
      </w:pPr>
      <w:r>
        <w:rPr>
          <w:lang w:val="el" w:eastAsia="el"/>
        </w:rPr>
        <w:t>Στην περίπτωση που δεν έχουν υποβληθεί οι δηλώσεις του προηγούμενου εδαφίου, λόγω της αναδρομικής καταχώρησης στο Μητρώο της διακοπής επιχειρηματικής δραστηριότητας, αυτές υποβάλλονται στην αρμόδια Δ.Ο.Υ. με τη διαδικασία που ορίζεται στην απόφαση Α.1137/2020 (Β΄ 2423), συνοδευμένες από τη σύμβαση ολοκλήρωσης του μετασχηματισμού. Οι δηλώσεις που υποβάλλονται σύμφωνα με τα οριζόμενα στο προηγούμενο εδάφιο θεωρούνται εμπρόθεσμες και δεν υπολογίζονται τόκοι, εφόσον υποβληθούν μέχρι την τελευταία εργάσιμη ημέρα του επόμενου μήνα από τη δημοσίευση της παρούσας. Ο ΕΝ.Φ.Ι.Α. καταβάλλεται σύμφωνα με τα οριζόμενα στο πρώτο εδάφιο της παραγράφου 1 του άρθρου 8 του ν.4223/2013.</w:t>
      </w:r>
    </w:p>
    <w:p>
      <w:pPr>
        <w:spacing w:before="240" w:after="240"/>
        <w:rPr>
          <w:lang w:val="el" w:eastAsia="el"/>
        </w:rPr>
      </w:pPr>
      <w:r>
        <w:rPr>
          <w:lang w:val="el" w:eastAsia="el"/>
        </w:rPr>
        <w:t>Εφόσον το τμήμα Συμμόρφωσης και Σχέσεων με τους φορολογουμένους της αρμόδιας Δ.Ο.Υ. διαπιστώσει ότι συντρέχουν οι προϋποθέσεις του πρώτου εδαφίου της παρούσας και ως ημερομηνία διακοπής των μετασχηματιζομένων επιχειρήσεων έχει καταχωρηθεί στο Φορολογικό Μητρώο η ημερομηνία σύνταξης του ισολογισμού μετασχηματισμού, ενημερώνει το Τμήμα ΙΑ΄ της Διεύθυνσης Ελέγχων καθώς και τη Διεύθυνση Επιχειρησιακών Διαδικασιών της Γενικής Διεύθυνσης Ηλεκτρονικής Διακυβέρνησης της Α.Α.Δ.Ε., προκειμένου από κοινού να δοθούν οδηγίες στη Δ.Ο.Υ. τόσο ως προς τη διαχείριση του Α.Φ.Μ. του νομικού προσώπου όσο και ως προς την εφαρμογή της διαδικασίας της απόφασης Α.1137/2020 για τη σύνθεση της δήλωσης – έκδοση της πράξης προσδιορισμού του φόρου, όπως αυτή ισχύει για τα νομικά πρόσωπα που έχουν διακόψει τις εργασίες τους.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w:t>
      </w:r>
    </w:p>
    <w:p>
      <w:pPr>
        <w:spacing w:before="240" w:after="240"/>
        <w:rPr>
          <w:lang w:val="el" w:eastAsia="el"/>
        </w:rPr>
      </w:pPr>
      <w:r>
        <w:rPr>
          <w:b/>
          <w:bCs/>
          <w:lang w:val="el" w:eastAsia="el"/>
        </w:rPr>
        <w:t>ΚΥΒΕΡΝΗΣΕΩΣ)</w:t>
      </w:r>
    </w:p>
    <w:p>
      <w:pPr>
        <w:spacing w:before="240" w:after="240"/>
        <w:rPr>
          <w:lang w:val="el" w:eastAsia="el"/>
        </w:rPr>
      </w:pPr>
      <w:r>
        <w:rPr>
          <w:lang w:val="el" w:eastAsia="el"/>
        </w:rPr>
        <w:t>1. Αποδέκτες Πίνακα Γ΄ (περιπτώσεις 3,4 και 6)</w:t>
      </w:r>
    </w:p>
    <w:p>
      <w:pPr>
        <w:spacing w:before="240" w:after="240"/>
        <w:rPr>
          <w:lang w:val="el" w:eastAsia="el"/>
        </w:rPr>
      </w:pPr>
      <w:r>
        <w:rPr>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Β΄ (περίπτωση 3)</w:t>
      </w:r>
    </w:p>
    <w:p>
      <w:pPr>
        <w:spacing w:before="240" w:after="240"/>
        <w:rPr>
          <w:lang w:val="el" w:eastAsia="el"/>
        </w:rPr>
      </w:pPr>
      <w:r>
        <w:rPr>
          <w:lang w:val="el" w:eastAsia="el"/>
        </w:rPr>
        <w:t>5. Αποδέκτες Πίνακα Γ΄ (περιπτώσεις 1 και 5)</w:t>
      </w:r>
    </w:p>
    <w:p>
      <w:pPr>
        <w:spacing w:before="240" w:after="240"/>
        <w:rPr>
          <w:lang w:val="el" w:eastAsia="el"/>
        </w:rPr>
      </w:pPr>
      <w:r>
        <w:rPr>
          <w:lang w:val="el" w:eastAsia="el"/>
        </w:rPr>
        <w:t>6. Αποδέκτες Πίνακα Ζ΄ (περιπτώσεις 1 και 7)</w:t>
      </w:r>
    </w:p>
    <w:p>
      <w:pPr>
        <w:spacing w:before="240" w:after="240"/>
        <w:rPr>
          <w:lang w:val="el" w:eastAsia="el"/>
        </w:rPr>
      </w:pPr>
      <w:r>
        <w:rPr>
          <w:lang w:val="el" w:eastAsia="el"/>
        </w:rPr>
        <w:t>7. Αποδέκτες Πίνακα Η΄(περιπτώσεις 1 έως και 3, 5 έως και 9)</w:t>
      </w:r>
    </w:p>
    <w:p>
      <w:pPr>
        <w:spacing w:before="240" w:after="240"/>
        <w:rPr>
          <w:lang w:val="el" w:eastAsia="el"/>
        </w:rPr>
      </w:pPr>
      <w:r>
        <w:rPr>
          <w:lang w:val="el" w:eastAsia="el"/>
        </w:rPr>
        <w:t>8. Αποδέκτες Πίνακα Ι΄</w:t>
      </w:r>
    </w:p>
    <w:p>
      <w:pPr>
        <w:spacing w:before="240" w:after="240"/>
        <w:rPr>
          <w:lang w:val="el" w:eastAsia="el"/>
        </w:rPr>
      </w:pPr>
      <w:r>
        <w:rPr>
          <w:lang w:val="el" w:eastAsia="el"/>
        </w:rPr>
        <w:t>9. Αποδέκτες Πίνακα ΙΑ΄</w:t>
      </w:r>
    </w:p>
    <w:p>
      <w:pPr>
        <w:spacing w:before="240" w:after="240"/>
        <w:rPr>
          <w:lang w:val="el" w:eastAsia="el"/>
        </w:rPr>
      </w:pPr>
      <w:r>
        <w:rPr>
          <w:lang w:val="el" w:eastAsia="el"/>
        </w:rPr>
        <w:t>10. Αποδέκτες Πίνακα ΙΒ΄ (περίπτωση 7)</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Γραφείο Προϊσταμένης Γενικής Διεύθυνσης Ηλεκτρονικής Διακυβέρνησης</w:t>
      </w:r>
    </w:p>
    <w:p>
      <w:pPr>
        <w:spacing w:before="240" w:after="240"/>
        <w:rPr>
          <w:lang w:val="el" w:eastAsia="el"/>
        </w:rPr>
      </w:pPr>
      <w:r>
        <w:rPr>
          <w:lang w:val="el" w:eastAsia="el"/>
        </w:rPr>
        <w:t>4. Διευθύνσεις, Αυτοτελή Τμήματα και Αυτοτελή Γραφεία της Γ.Δ.Φ.Δ.</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Ελέγχων – Τμήμα ΙΑ΄</w:t>
      </w:r>
    </w:p>
    <w:p>
      <w:pPr>
        <w:spacing w:before="240" w:after="240"/>
        <w:rPr>
          <w:lang w:val="el" w:eastAsia="el"/>
        </w:rPr>
      </w:pPr>
      <w:r>
        <w:rPr>
          <w:lang w:val="el" w:eastAsia="el"/>
        </w:rPr>
        <w:t>7. Διεύθυνση Επιχειρησιακών Διαδικασιών</w:t>
      </w:r>
    </w:p>
    <w:p>
      <w:pPr>
        <w:spacing w:before="240" w:after="240"/>
        <w:rPr>
          <w:lang w:val="el" w:eastAsia="el"/>
        </w:rPr>
      </w:pPr>
      <w:r>
        <w:rPr>
          <w:lang w:val="el" w:eastAsia="el"/>
        </w:rPr>
        <w:t>8. Διεύθυνση Ανάπτυξης Φορολογικών Εφαρμογών – Τμήματα Α΄&amp; Γ΄</w:t>
      </w:r>
    </w:p>
    <w:p>
      <w:pPr>
        <w:spacing w:before="240" w:after="240"/>
        <w:rPr>
          <w:lang w:val="el" w:eastAsia="el"/>
        </w:rPr>
      </w:pPr>
      <w:r>
        <w:rPr>
          <w:lang w:val="el" w:eastAsia="el"/>
        </w:rPr>
        <w:t>9. Δ/νση Εφαρμογής Φορολογίας Κεφαλαίου και Περιουσιολογίου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r" TargetMode="External" /><Relationship Id="rId5" Type="http://schemas.openxmlformats.org/officeDocument/2006/relationships/hyperlink" Target="mailto:d.eleg@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