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26239 ΕΞ 2021</w:t>
      </w:r>
    </w:p>
    <w:p>
      <w:pPr>
        <w:spacing w:before="240" w:after="240"/>
        <w:rPr>
          <w:lang w:val="el" w:eastAsia="el"/>
        </w:rPr>
      </w:pPr>
      <w:r>
        <w:rPr>
          <w:b/>
          <w:bCs/>
          <w:lang w:val="el" w:eastAsia="el"/>
        </w:rPr>
        <w:t>Διάθεση των διαδικτυακών υπηρεσιών «Χορήγηση Αποδεικτικού Φορολογικής Ενημερότητας» και «Άντληση στοιχείων τακτικών αποδοχών» στην Ειδική Γραμματεία Διαχείρισης Ιδιωτικού Χρέους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Ο ΥΠΟΥΡΓΟΣ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2. Του ν. 4738/2020 «Ρύθμιση οφειλών και παροχή δεύτερης ευκαιρίας και άλλες διατάξεις» (Α’ 207) και ιδίως την παράγραφο 2 του άρθρου 28 και το άρθρο 7.</w:t>
      </w:r>
    </w:p>
    <w:p>
      <w:pPr>
        <w:spacing w:before="240" w:after="240"/>
        <w:rPr>
          <w:lang w:val="el" w:eastAsia="el"/>
        </w:rPr>
      </w:pPr>
      <w:r>
        <w:rPr>
          <w:lang w:val="el" w:eastAsia="el"/>
        </w:rPr>
        <w:t>3. Του ν. 4174/2013 «Κώδικας Φορολογικής Διαδικασίας και άλλες διατάξεις» (Α’ 170) και ιδίως του άρθρου 12.</w:t>
      </w:r>
    </w:p>
    <w:p>
      <w:pPr>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Της παρ. 3 του άρθρου 26 του ν. 1882/1990 «Μέτρα για την περιστολή της φοροδιαφυγής, διαρρυθμίσεις στην άμεση και έμμεση φορολογία και άλλες διατάξεις» (Α’ 43).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Του Κώδικα Διοικητικής Διαδικασίας (ν. 2690/1999, Α’ 45).</w:t>
      </w:r>
    </w:p>
    <w:p>
      <w:pPr>
        <w:spacing w:before="240" w:after="240"/>
        <w:rPr>
          <w:lang w:val="el" w:eastAsia="el"/>
        </w:rPr>
      </w:pPr>
      <w:r>
        <w:rPr>
          <w:lang w:val="el" w:eastAsia="el"/>
        </w:rPr>
        <w:t>8.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9.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10.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11. Του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12.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13. Του π.δ. 40/2020 «Οργανισμός Υπουργείου Ψηφιακής Διακυβέρνησης» (Α’ 85).</w:t>
      </w:r>
    </w:p>
    <w:p>
      <w:pPr>
        <w:spacing w:before="240" w:after="240"/>
        <w:rPr>
          <w:lang w:val="el" w:eastAsia="el"/>
        </w:rPr>
      </w:pPr>
      <w:r>
        <w:rPr>
          <w:lang w:val="el" w:eastAsia="el"/>
        </w:rPr>
        <w:t>14. Του άρθρου 90 του Κώδικα Νομοθεσίας για την Κυβέρνηση και τα κυβερνητικά όργανα (π.δ. 63/2005, Α’ 96), το οποίο διατηρήθηκε σε ισχύ με την παρ. 22 του άρθρου 119 του ν. 4622/2019 (Α’ 133).</w:t>
      </w:r>
    </w:p>
    <w:p>
      <w:pPr>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Δ. Την ΠΟΛ 1123/16.05.2012 του Αναπληρωτή Υπουργού Οικονομικών «Αποδεικτικό ενημερότητας ή πληροφόρηση για τη φορολογική ενημερότητα φυσικών ή μη φυσικών προσώπων ηλεκτρονικά ή μέσω διαδικτύου» (Β’ 1665).</w:t>
      </w:r>
    </w:p>
    <w:p>
      <w:pPr>
        <w:spacing w:before="240" w:after="240"/>
        <w:rPr>
          <w:lang w:val="el" w:eastAsia="el"/>
        </w:rPr>
      </w:pPr>
      <w:r>
        <w:rPr>
          <w:lang w:val="el" w:eastAsia="el"/>
        </w:rPr>
        <w:t>Ε. Την ΠΟΛ 1274/2013 του Γενικού Γραμματέα Δημοσίων Εσόδων του Υπουργείου Οικονομικών «Αποδεικτικό Ενημερότητας άρθρου 12 του ν. 4174/2013 (Α’ 170)», όπως τροποποιήθηκε από τη σχετική υπό στοιχεία Α. 1227 με θέμα: «Τροποποίηση της απόφασης Γ.Γ.Δ.Ε. ΠΟΛ 1274/2013 (Β’ 3398) περί αποδεικτικού ενημερότητας του άρθρου 12 του ν. 4174/2013.» (Β’ 2985/2019).</w:t>
      </w:r>
    </w:p>
    <w:p>
      <w:pPr>
        <w:spacing w:before="240" w:after="240"/>
        <w:rPr>
          <w:lang w:val="el" w:eastAsia="el"/>
        </w:rPr>
      </w:pPr>
      <w:r>
        <w:rPr>
          <w:lang w:val="el" w:eastAsia="el"/>
        </w:rPr>
        <w:t>ΣΤ. Την υπό στοιχεία Δ.ΟΡΓ.Α 1036960 ΕΞ 2017/ 10-03-2017 απόφαση του Διοικητή της ΑΑΔΕ «Οργανισμός της Ανεξάρτητης Αρχής Δημοσίων Εσόδων (Α.Α.Δ.Ε.)» (Β’ 968).</w:t>
      </w:r>
    </w:p>
    <w:p>
      <w:pPr>
        <w:spacing w:before="240" w:after="240"/>
        <w:rPr>
          <w:lang w:val="el" w:eastAsia="el"/>
        </w:rPr>
      </w:pPr>
      <w:r>
        <w:rPr>
          <w:lang w:val="el" w:eastAsia="el"/>
        </w:rPr>
        <w:t>Ζ. Τα υπ’ αρ. 6583/24-2-2021 και 7330/28-3-2021 αιτήματα της Ειδικής Γραμματείας Διαχείρισης Ιδιωτικού Χρέους στην Ε.Δ.Α. του Κέντρου Διαλειτουργικότητας (ΚΕ.Δ.) της Γ.Γ.Π.Σ.Δ.Δ.</w:t>
      </w:r>
    </w:p>
    <w:p>
      <w:pPr>
        <w:spacing w:before="240" w:after="240"/>
        <w:rPr>
          <w:lang w:val="el" w:eastAsia="el"/>
        </w:rPr>
      </w:pPr>
      <w:r>
        <w:rPr>
          <w:lang w:val="el" w:eastAsia="el"/>
        </w:rPr>
        <w:t>Η. Τα υπό στοιχεία ΥΠΟΙΚ 78603/30.06.2021 και 78671/30.06.2021 έγγραφα της Ειδικής Γραμματείας Διαχείρισης Ιδιωτικού Χρέους προς την Γ.Γ.Π.Σ.Δ.Δ. αναφορικά με την έναρξη της παραγωγικής λειτουργίας των διαδικτυακών υπηρεσιών «Χορήγηση Αποδεικτικού Φορολογικής Ενημερότητας» και «Άντληση στοιχείων τακτικών αποδοχών».</w:t>
      </w:r>
    </w:p>
    <w:p>
      <w:pPr>
        <w:spacing w:before="240" w:after="240"/>
        <w:rPr>
          <w:lang w:val="el" w:eastAsia="el"/>
        </w:rPr>
      </w:pPr>
      <w:r>
        <w:rPr>
          <w:lang w:val="el" w:eastAsia="el"/>
        </w:rPr>
        <w:t>Θ.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Διατίθεται η διαδικτυακή υπηρεσία «Χορήγηση Αποδεικτικού Φορολογικής Ενημερότητας» μέσω του ΚΕ.Δ. στο πληροφοριακό σύστημα «Ρύθμιση οφειλών και παροχή 2ης ευκαιρίας (ν. 4738/2020)» της Ειδικής Γραμματείας Διαχείρισης Ιδιωτικού Χρέους. Οι αναγκαίες πληροφορίες της φορολογικής ενημερότητας αντλούνται από τα πληροφοριακά συστήματα της Α.Α.Δ.Ε.</w:t>
      </w:r>
    </w:p>
    <w:p>
      <w:pPr>
        <w:spacing w:before="240" w:after="240"/>
        <w:rPr>
          <w:lang w:val="el" w:eastAsia="el"/>
        </w:rPr>
      </w:pPr>
      <w:r>
        <w:rPr>
          <w:lang w:val="el" w:eastAsia="el"/>
        </w:rPr>
        <w:t>2. Διατίθεται η διαδικτυακή υπηρεσία «Άντληση στοιχείων τακτικών αποδοχών» μέσω του ΚΕ.Δ. στο πληροφοριακό σύστημα «Ρύθμιση οφειλών και παροχή 2ης ευκαιρίας (ν. 4738/2020)» της Ειδικής Γραμματείας Διαχείρισης Ιδιωτικού Χρέους. Οι αναγκαίες πληροφορίες αντλούνται από τα πληροφοριακά συστήματα της Ενιαίας Αρχής Πληρωμών.</w:t>
      </w:r>
    </w:p>
    <w:p>
      <w:pPr>
        <w:spacing w:before="240" w:after="240"/>
        <w:rPr>
          <w:lang w:val="el" w:eastAsia="el"/>
        </w:rPr>
      </w:pPr>
      <w:r>
        <w:rPr>
          <w:lang w:val="el" w:eastAsia="el"/>
        </w:rPr>
        <w:t>3. Σκοπός της διάθεσης της διαδικτυακής υπηρεσίας της παρ. 1 είναι η άντληση στοιχείων φορολογικής ενημερότητας από την ηλεκτρονική πλατφόρμα εξωδικαστικού μηχανισμού ρύθμισης οφειλών προκειμένου να εγκρίνει τη συνεισφορά του δημοσίου σε δόσεις στεγαστικών δανείων, ευάλωτων οφειλετών, σύμφωνα με τον ν. 4738/2010 (παρ. 2(ι), άρθρο 28, κεφάλαιο Α’, μέρος δεύτερο, βιβλίο πρώτο).</w:t>
      </w:r>
    </w:p>
    <w:p>
      <w:pPr>
        <w:spacing w:before="240" w:after="240"/>
        <w:rPr>
          <w:lang w:val="el" w:eastAsia="el"/>
        </w:rPr>
      </w:pPr>
      <w:r>
        <w:rPr>
          <w:lang w:val="el" w:eastAsia="el"/>
        </w:rPr>
        <w:t>4. Σκοπός της διάθεσης της διαδικτυακής υπηρεσίας της παρ. 2 είναι η άντληση στοιχείων από την Ενιαία Αρχή Πληρωμών για την πλατφόρμα του εξωδικαστικού μηχανισμού ρύθμισης οφειλών, προκειμένου να ελεγχθεί η επιδείνωση της οικονομικής κατάστασης του οφειλέτη με εξυπηρετούμενο δάνειο, προκειμένου να υποβληθεί αίτηση για τη ρύθμιση οφειλών, σύμφωνα με τον ν. 4738/2020 (άρθρο 7στ, κεφάλαιο Α, μέρος δεύτερο, βιβλίο πρώτο).</w:t>
      </w:r>
    </w:p>
    <w:p>
      <w:pPr>
        <w:spacing w:before="240" w:after="240"/>
        <w:rPr>
          <w:lang w:val="el" w:eastAsia="el"/>
        </w:rPr>
      </w:pPr>
      <w:r>
        <w:rPr>
          <w:lang w:val="el" w:eastAsia="el"/>
        </w:rPr>
        <w:t>5. Η πιστοποίηση του φορέα, η εξουσιοδότηση των υπαλλήλων του για τη διαχείριση των αιτημάτων διαλειτουργικότητας, η έκδοση διαπιστευτηρίων για τη χρήση της διαδικτυακής υπηρεσίας και κάθε τροποποίηση της εξουσιοδότησης των υπαλλήλων του πραγματοποιούνται μέσω της Εφαρμογής Διαχείρισης Αιτημάτων (Ε.Δ.Α.) του Κέντρου Διαλειτουργικότητας (ΚΕ.Δ.) της Γ.Γ.Π.Σ.Δ.Δ. Για τον έλεγχο της πιστοποίησης του φορέα, ειδικώς εξουσιοδοτημένοι υπάλληλοι της Α.Α.Δ.Ε. έχουν πρόσβαση στις πληροφορίες των αιτημάτων στην Ε.Δ.Α. και στα στοιχεία ιχνηλασιμότητας των κλήσεων διαλειτουργικότητας του φορέα.</w:t>
      </w:r>
    </w:p>
    <w:p>
      <w:pPr>
        <w:spacing w:before="240" w:after="240"/>
        <w:rPr>
          <w:lang w:val="el" w:eastAsia="el"/>
        </w:rPr>
      </w:pPr>
      <w:r>
        <w:rPr>
          <w:lang w:val="el" w:eastAsia="el"/>
        </w:rPr>
        <w:t>6. Ο φορέας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Ο φορέας και ειδικότερα οι χρήστες των πληροφοριακών συστημάτων έχουν την υποχρέωση χρήσης των λαμβανομένων πληροφοριών αποκλειστικά και μόνον για την αιτία για την οποία εκδίδεται το αποδεικτικό φορολογικής ενημερότητας.</w:t>
      </w:r>
    </w:p>
    <w:p>
      <w:pPr>
        <w:spacing w:before="240" w:after="240"/>
        <w:rPr>
          <w:lang w:val="el" w:eastAsia="el"/>
        </w:rPr>
      </w:pPr>
      <w:r>
        <w:rPr>
          <w:lang w:val="el" w:eastAsia="el"/>
        </w:rPr>
        <w:t>7. Η διάθεση των διαδικτυακών υπηρεσιών διενεργείται μέσω του ΚΕ.Δ. της Γενικής Γραμματείας Πληροφοριακών Συστημάτων Δημόσιας Διοίκησης του Υπουργείου Ψηφιακής Διακυβέρνησης, σύμφωνα με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spacing w:before="240" w:after="240"/>
        <w:rPr>
          <w:lang w:val="el" w:eastAsia="el"/>
        </w:rPr>
      </w:pPr>
      <w:r>
        <w:rPr>
          <w:lang w:val="el" w:eastAsia="el"/>
        </w:rPr>
        <w:t>8.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